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F4" w:rsidRDefault="001073F4">
      <w:pPr>
        <w:pStyle w:val="ConsPlusNormal"/>
        <w:jc w:val="right"/>
      </w:pPr>
      <w:bookmarkStart w:id="0" w:name="_GoBack"/>
      <w:bookmarkEnd w:id="0"/>
      <w:r>
        <w:t>Утверждаю</w:t>
      </w:r>
    </w:p>
    <w:p w:rsidR="001073F4" w:rsidRDefault="001073F4">
      <w:pPr>
        <w:pStyle w:val="ConsPlusNormal"/>
        <w:jc w:val="right"/>
      </w:pPr>
      <w:r>
        <w:t xml:space="preserve">Руководитель </w:t>
      </w:r>
      <w:proofErr w:type="gramStart"/>
      <w:r>
        <w:t>Федеральной</w:t>
      </w:r>
      <w:proofErr w:type="gramEnd"/>
    </w:p>
    <w:p w:rsidR="001073F4" w:rsidRDefault="001073F4">
      <w:pPr>
        <w:pStyle w:val="ConsPlusNormal"/>
        <w:jc w:val="right"/>
      </w:pPr>
      <w:r>
        <w:t>службы по надзору в сфере</w:t>
      </w:r>
    </w:p>
    <w:p w:rsidR="001073F4" w:rsidRDefault="001073F4">
      <w:pPr>
        <w:pStyle w:val="ConsPlusNormal"/>
        <w:jc w:val="right"/>
      </w:pPr>
      <w:r>
        <w:t>защиты прав потребителей</w:t>
      </w:r>
    </w:p>
    <w:p w:rsidR="001073F4" w:rsidRDefault="001073F4">
      <w:pPr>
        <w:pStyle w:val="ConsPlusNormal"/>
        <w:jc w:val="right"/>
      </w:pPr>
      <w:r>
        <w:t>и благополучия человека,</w:t>
      </w:r>
    </w:p>
    <w:p w:rsidR="001073F4" w:rsidRDefault="001073F4">
      <w:pPr>
        <w:pStyle w:val="ConsPlusNormal"/>
        <w:jc w:val="right"/>
      </w:pPr>
      <w:r>
        <w:t>Главный государственный</w:t>
      </w:r>
    </w:p>
    <w:p w:rsidR="001073F4" w:rsidRDefault="001073F4">
      <w:pPr>
        <w:pStyle w:val="ConsPlusNormal"/>
        <w:jc w:val="right"/>
      </w:pPr>
      <w:r>
        <w:t>санитарный врач</w:t>
      </w:r>
    </w:p>
    <w:p w:rsidR="001073F4" w:rsidRDefault="001073F4">
      <w:pPr>
        <w:pStyle w:val="ConsPlusNormal"/>
        <w:jc w:val="right"/>
      </w:pPr>
      <w:r>
        <w:t>Российской Федерации</w:t>
      </w:r>
    </w:p>
    <w:p w:rsidR="001073F4" w:rsidRDefault="001073F4">
      <w:pPr>
        <w:pStyle w:val="ConsPlusNormal"/>
        <w:jc w:val="right"/>
      </w:pPr>
      <w:r>
        <w:t>Г.Г.ОНИЩЕНКО</w:t>
      </w:r>
    </w:p>
    <w:p w:rsidR="001073F4" w:rsidRDefault="001073F4">
      <w:pPr>
        <w:pStyle w:val="ConsPlusNormal"/>
        <w:jc w:val="right"/>
      </w:pPr>
      <w:r>
        <w:t>24 сентября 2010 г.</w:t>
      </w:r>
    </w:p>
    <w:p w:rsidR="001073F4" w:rsidRDefault="001073F4">
      <w:pPr>
        <w:pStyle w:val="ConsPlusNormal"/>
        <w:jc w:val="right"/>
      </w:pPr>
    </w:p>
    <w:p w:rsidR="001073F4" w:rsidRDefault="001073F4">
      <w:pPr>
        <w:pStyle w:val="ConsPlusNormal"/>
        <w:jc w:val="right"/>
      </w:pPr>
      <w:r>
        <w:t>Дата введения: с момента утверждения</w:t>
      </w:r>
    </w:p>
    <w:p w:rsidR="001073F4" w:rsidRDefault="001073F4">
      <w:pPr>
        <w:pStyle w:val="ConsPlusNormal"/>
        <w:ind w:firstLine="540"/>
        <w:jc w:val="both"/>
      </w:pPr>
    </w:p>
    <w:p w:rsidR="001073F4" w:rsidRDefault="001073F4">
      <w:pPr>
        <w:pStyle w:val="ConsPlusTitle"/>
        <w:jc w:val="center"/>
      </w:pPr>
      <w:r>
        <w:t>2.4.4. ГИГИЕНА ДЕТЕЙ И ПОДРОСТКОВ.</w:t>
      </w:r>
    </w:p>
    <w:p w:rsidR="001073F4" w:rsidRDefault="001073F4">
      <w:pPr>
        <w:pStyle w:val="ConsPlusTitle"/>
        <w:jc w:val="center"/>
      </w:pPr>
      <w:r>
        <w:t>ЛЕТНИЕ ОЗДОРОВИТЕЛЬНЫЕ УЧРЕЖДЕНИЯ</w:t>
      </w:r>
    </w:p>
    <w:p w:rsidR="001073F4" w:rsidRDefault="001073F4">
      <w:pPr>
        <w:pStyle w:val="ConsPlusTitle"/>
        <w:jc w:val="center"/>
      </w:pPr>
    </w:p>
    <w:p w:rsidR="001073F4" w:rsidRDefault="001073F4">
      <w:pPr>
        <w:pStyle w:val="ConsPlusTitle"/>
        <w:jc w:val="center"/>
      </w:pPr>
      <w:r>
        <w:t>МЕТОДИКА</w:t>
      </w:r>
    </w:p>
    <w:p w:rsidR="001073F4" w:rsidRDefault="001073F4">
      <w:pPr>
        <w:pStyle w:val="ConsPlusTitle"/>
        <w:jc w:val="center"/>
      </w:pPr>
      <w:r>
        <w:t xml:space="preserve">ОЦЕНКИ ЭФФЕКТИВНОСТИ ОЗДОРОВЛЕНИЯ В </w:t>
      </w:r>
      <w:proofErr w:type="gramStart"/>
      <w:r>
        <w:t>ЗАГОРОДНЫХ</w:t>
      </w:r>
      <w:proofErr w:type="gramEnd"/>
      <w:r>
        <w:t xml:space="preserve"> СТАЦИОНАРНЫХ</w:t>
      </w:r>
    </w:p>
    <w:p w:rsidR="001073F4" w:rsidRDefault="001073F4">
      <w:pPr>
        <w:pStyle w:val="ConsPlusTitle"/>
        <w:jc w:val="center"/>
      </w:pPr>
      <w:proofErr w:type="gramStart"/>
      <w:r>
        <w:t>УЧРЕЖДЕНИЯХ</w:t>
      </w:r>
      <w:proofErr w:type="gramEnd"/>
      <w:r>
        <w:t xml:space="preserve"> ОТДЫХА И ОЗДОРОВЛЕНИЯ ДЕТЕЙ</w:t>
      </w:r>
    </w:p>
    <w:p w:rsidR="001073F4" w:rsidRDefault="001073F4">
      <w:pPr>
        <w:pStyle w:val="ConsPlusTitle"/>
        <w:jc w:val="center"/>
      </w:pPr>
    </w:p>
    <w:p w:rsidR="001073F4" w:rsidRDefault="001073F4">
      <w:pPr>
        <w:pStyle w:val="ConsPlusTitle"/>
        <w:jc w:val="center"/>
      </w:pPr>
      <w:r>
        <w:t>МЕТОДИЧЕСКИЕ РЕКОМЕНДАЦИИ</w:t>
      </w:r>
    </w:p>
    <w:p w:rsidR="001073F4" w:rsidRDefault="001073F4">
      <w:pPr>
        <w:pStyle w:val="ConsPlusTitle"/>
        <w:jc w:val="center"/>
      </w:pPr>
      <w:r>
        <w:t>МР 2.4.4.0011-10</w:t>
      </w:r>
    </w:p>
    <w:p w:rsidR="001073F4" w:rsidRDefault="001073F4">
      <w:pPr>
        <w:pStyle w:val="ConsPlusNormal"/>
        <w:ind w:firstLine="540"/>
        <w:jc w:val="both"/>
      </w:pPr>
    </w:p>
    <w:p w:rsidR="001073F4" w:rsidRDefault="001073F4">
      <w:pPr>
        <w:pStyle w:val="ConsPlusNormal"/>
        <w:ind w:firstLine="540"/>
        <w:jc w:val="both"/>
      </w:pPr>
      <w:r>
        <w:t xml:space="preserve">1. Разработаны: Научно-исследовательским институтом гигиены и охраны здоровья детей и подростков Государственного учреждения Научный центр здоровья детей РАМН (В.Р. Кучма, И.В. </w:t>
      </w:r>
      <w:proofErr w:type="spellStart"/>
      <w:r>
        <w:t>Звездина</w:t>
      </w:r>
      <w:proofErr w:type="spellEnd"/>
      <w:r>
        <w:t>); Федеральной службой по надзору в сфере защиты прав потребителей и благополучия человека (И.З. Мустафина).</w:t>
      </w:r>
    </w:p>
    <w:p w:rsidR="001073F4" w:rsidRDefault="001073F4">
      <w:pPr>
        <w:pStyle w:val="ConsPlusNormal"/>
        <w:ind w:firstLine="540"/>
        <w:jc w:val="both"/>
      </w:pPr>
      <w: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24 сентября 2010 г.</w:t>
      </w:r>
    </w:p>
    <w:p w:rsidR="001073F4" w:rsidRDefault="001073F4">
      <w:pPr>
        <w:pStyle w:val="ConsPlusNormal"/>
        <w:ind w:firstLine="540"/>
        <w:jc w:val="both"/>
      </w:pPr>
      <w:r>
        <w:t>3. Введены в действие с момента утверждения.</w:t>
      </w:r>
    </w:p>
    <w:p w:rsidR="001073F4" w:rsidRDefault="001073F4">
      <w:pPr>
        <w:pStyle w:val="ConsPlusNormal"/>
        <w:ind w:firstLine="540"/>
        <w:jc w:val="both"/>
      </w:pPr>
      <w:r>
        <w:t>4. Введены впервые.</w:t>
      </w:r>
    </w:p>
    <w:p w:rsidR="001073F4" w:rsidRDefault="001073F4">
      <w:pPr>
        <w:pStyle w:val="ConsPlusNormal"/>
        <w:ind w:firstLine="540"/>
        <w:jc w:val="both"/>
      </w:pPr>
    </w:p>
    <w:p w:rsidR="001073F4" w:rsidRDefault="001073F4">
      <w:pPr>
        <w:pStyle w:val="ConsPlusNormal"/>
        <w:jc w:val="center"/>
      </w:pPr>
      <w:r>
        <w:t>Обозначения и сокращения</w:t>
      </w:r>
    </w:p>
    <w:p w:rsidR="001073F4" w:rsidRDefault="001073F4">
      <w:pPr>
        <w:pStyle w:val="ConsPlusNormal"/>
        <w:jc w:val="center"/>
      </w:pPr>
    </w:p>
    <w:p w:rsidR="001073F4" w:rsidRDefault="001073F4">
      <w:pPr>
        <w:pStyle w:val="ConsPlusCell"/>
        <w:jc w:val="both"/>
      </w:pPr>
      <w:r>
        <w:t xml:space="preserve"> ДМТ                                  Дефицит массы тела</w:t>
      </w:r>
    </w:p>
    <w:p w:rsidR="001073F4" w:rsidRDefault="001073F4">
      <w:pPr>
        <w:pStyle w:val="ConsPlusCell"/>
        <w:jc w:val="both"/>
      </w:pPr>
    </w:p>
    <w:p w:rsidR="001073F4" w:rsidRDefault="001073F4">
      <w:pPr>
        <w:pStyle w:val="ConsPlusCell"/>
        <w:jc w:val="both"/>
      </w:pPr>
      <w:r>
        <w:t xml:space="preserve"> ДП                                   Двойное произведение</w:t>
      </w:r>
    </w:p>
    <w:p w:rsidR="001073F4" w:rsidRDefault="001073F4">
      <w:pPr>
        <w:pStyle w:val="ConsPlusCell"/>
        <w:jc w:val="both"/>
      </w:pPr>
    </w:p>
    <w:p w:rsidR="001073F4" w:rsidRDefault="001073F4">
      <w:pPr>
        <w:pStyle w:val="ConsPlusCell"/>
        <w:jc w:val="both"/>
      </w:pPr>
      <w:r>
        <w:t xml:space="preserve"> ЖЕЛ                                  Жизненная емкость легких</w:t>
      </w:r>
    </w:p>
    <w:p w:rsidR="001073F4" w:rsidRDefault="001073F4">
      <w:pPr>
        <w:pStyle w:val="ConsPlusCell"/>
        <w:jc w:val="both"/>
      </w:pPr>
    </w:p>
    <w:p w:rsidR="001073F4" w:rsidRDefault="001073F4">
      <w:pPr>
        <w:pStyle w:val="ConsPlusCell"/>
        <w:jc w:val="both"/>
      </w:pPr>
      <w:r>
        <w:t xml:space="preserve"> ИМТ                                  Избыточная масса тела</w:t>
      </w:r>
    </w:p>
    <w:p w:rsidR="001073F4" w:rsidRDefault="001073F4">
      <w:pPr>
        <w:pStyle w:val="ConsPlusCell"/>
        <w:jc w:val="both"/>
      </w:pPr>
    </w:p>
    <w:p w:rsidR="001073F4" w:rsidRDefault="001073F4">
      <w:pPr>
        <w:pStyle w:val="ConsPlusCell"/>
        <w:jc w:val="both"/>
      </w:pPr>
      <w:r>
        <w:t xml:space="preserve"> МР                                   Методические рекомендации</w:t>
      </w:r>
    </w:p>
    <w:p w:rsidR="001073F4" w:rsidRDefault="001073F4">
      <w:pPr>
        <w:pStyle w:val="ConsPlusCell"/>
        <w:jc w:val="both"/>
      </w:pPr>
    </w:p>
    <w:p w:rsidR="001073F4" w:rsidRDefault="001073F4">
      <w:pPr>
        <w:pStyle w:val="ConsPlusCell"/>
        <w:jc w:val="both"/>
      </w:pPr>
      <w:r>
        <w:t xml:space="preserve"> НФР                                  Нормальное физическое развитие</w:t>
      </w:r>
    </w:p>
    <w:p w:rsidR="001073F4" w:rsidRDefault="001073F4">
      <w:pPr>
        <w:pStyle w:val="ConsPlusCell"/>
        <w:jc w:val="both"/>
      </w:pPr>
    </w:p>
    <w:p w:rsidR="001073F4" w:rsidRDefault="001073F4">
      <w:pPr>
        <w:pStyle w:val="ConsPlusCell"/>
        <w:jc w:val="both"/>
      </w:pPr>
      <w:r>
        <w:t xml:space="preserve"> САД                                  Систолическое артериальное давление</w:t>
      </w:r>
    </w:p>
    <w:p w:rsidR="001073F4" w:rsidRDefault="001073F4">
      <w:pPr>
        <w:pStyle w:val="ConsPlusCell"/>
        <w:jc w:val="both"/>
      </w:pPr>
    </w:p>
    <w:p w:rsidR="001073F4" w:rsidRDefault="001073F4">
      <w:pPr>
        <w:pStyle w:val="ConsPlusCell"/>
        <w:jc w:val="both"/>
      </w:pPr>
      <w:r>
        <w:t xml:space="preserve"> ЧСС                                  Частота сердечных сокращений</w:t>
      </w:r>
    </w:p>
    <w:p w:rsidR="001073F4" w:rsidRDefault="001073F4">
      <w:pPr>
        <w:pStyle w:val="ConsPlusNormal"/>
        <w:ind w:firstLine="540"/>
        <w:jc w:val="both"/>
      </w:pPr>
    </w:p>
    <w:p w:rsidR="001073F4" w:rsidRDefault="001073F4">
      <w:pPr>
        <w:pStyle w:val="ConsPlusNormal"/>
        <w:jc w:val="center"/>
      </w:pPr>
      <w:r>
        <w:t>I. Введение</w:t>
      </w:r>
    </w:p>
    <w:p w:rsidR="001073F4" w:rsidRDefault="001073F4">
      <w:pPr>
        <w:pStyle w:val="ConsPlusNormal"/>
        <w:ind w:firstLine="540"/>
        <w:jc w:val="both"/>
      </w:pPr>
    </w:p>
    <w:p w:rsidR="001073F4" w:rsidRDefault="001073F4">
      <w:pPr>
        <w:pStyle w:val="ConsPlusNormal"/>
        <w:ind w:firstLine="540"/>
        <w:jc w:val="both"/>
      </w:pPr>
      <w:r>
        <w:t xml:space="preserve">Значительные учебные нагрузки, гипокинезия, несбалансированное питание и другие неблагоприятные факторы приводят к напряжению эмоциональной сферы ребенка, истощению адаптационных резервов, снижению функциональных возможностей организма, что в большей </w:t>
      </w:r>
      <w:r>
        <w:lastRenderedPageBreak/>
        <w:t>степени проявляется в конце учебного года.</w:t>
      </w:r>
    </w:p>
    <w:p w:rsidR="001073F4" w:rsidRDefault="001073F4">
      <w:pPr>
        <w:pStyle w:val="ConsPlusNormal"/>
        <w:ind w:firstLine="540"/>
        <w:jc w:val="both"/>
      </w:pPr>
      <w:r>
        <w:t>Важным этапом оздоровления детей является оздоровительная кампания во время каникул, а в качестве одной из ее форм - пребывание детей в загородных стационарных учреждениях отдыха и оздоровления детей (далее - загородное стационарное учреждение отдыха).</w:t>
      </w:r>
    </w:p>
    <w:p w:rsidR="001073F4" w:rsidRDefault="001073F4">
      <w:pPr>
        <w:pStyle w:val="ConsPlusNormal"/>
        <w:ind w:firstLine="540"/>
        <w:jc w:val="both"/>
      </w:pPr>
      <w:r>
        <w:t>Загородные стационарные учреждения отдыха предназначены для оздоровления детей от 6 до 18 лет на время летних и зимних каникул. В эти учреждения принимаются, в основном, здоровые дети, дети с функциональными отклонениями, и, отчасти, дети с хроническими болезнями в стадии стойкой ремиссии, не нуждающиеся в специальных коррекционно-терапевтических условиях (диета, специальный режим, лечебные назначения по поддерживающей терапии и так далее) и не имеющие противопоказаний для активного отдыха.</w:t>
      </w:r>
    </w:p>
    <w:p w:rsidR="001073F4" w:rsidRDefault="001073F4">
      <w:pPr>
        <w:pStyle w:val="ConsPlusNormal"/>
        <w:ind w:firstLine="540"/>
        <w:jc w:val="both"/>
      </w:pPr>
      <w:r>
        <w:t>Однако анализ качества оздоровления детей в данных учреждениях затруднен, так как отсутствуют единые, научно обоснованные требования к оценке эффективности оздоровления в загородных стационарных учреждениях отдыха и оздоровления детей.</w:t>
      </w:r>
    </w:p>
    <w:p w:rsidR="001073F4" w:rsidRDefault="001073F4">
      <w:pPr>
        <w:pStyle w:val="ConsPlusNormal"/>
        <w:ind w:firstLine="540"/>
        <w:jc w:val="both"/>
      </w:pPr>
      <w:r>
        <w:t>Предлагаемая методика является простой и доступной для использования в практике и позволяет оценить эффективность оздоровления детей в загородных стационарных учреждениях отдыха на основе показателей основных функциональных систем организма, применяя при этом оборудование, которым в обязательном порядке оснащен каждый медицинский кабинет загородного стационарного учреждения отдыха (ростомер, весы, динамометр, спирометр, тонометр, секундомер).</w:t>
      </w:r>
    </w:p>
    <w:p w:rsidR="001073F4" w:rsidRDefault="001073F4">
      <w:pPr>
        <w:pStyle w:val="ConsPlusNormal"/>
        <w:ind w:firstLine="540"/>
        <w:jc w:val="both"/>
      </w:pPr>
      <w:r>
        <w:t xml:space="preserve">Оценку физического развития рекомендуется проводить, используя схему оценки, утвержденную Министерством здравоохранения Российской Федерации для практического здравоохранения, а для оценки функционального состояния </w:t>
      </w:r>
      <w:proofErr w:type="gramStart"/>
      <w:r>
        <w:t>сердечно-сосудистой</w:t>
      </w:r>
      <w:proofErr w:type="gramEnd"/>
      <w:r>
        <w:t xml:space="preserve"> системы - индекс "двойное произведение" (ДП), рекомендуемый в качестве критерия функционального состояния при проведении профилактических медицинских осмотров детей.</w:t>
      </w:r>
    </w:p>
    <w:p w:rsidR="001073F4" w:rsidRDefault="001073F4">
      <w:pPr>
        <w:pStyle w:val="ConsPlusNormal"/>
        <w:ind w:firstLine="540"/>
        <w:jc w:val="both"/>
      </w:pPr>
      <w:r>
        <w:t>Для оценки физической подготовленности детей рекомендуются тесты общероссийской системы мониторинга состояния физического здоровья населения, физического развития детей, подростков и молодежи, что обеспечивает преемственность соответствующих мероприятий в течение всего года и согласуется с современной системой тестов "</w:t>
      </w:r>
      <w:proofErr w:type="spellStart"/>
      <w:r>
        <w:t>Еврофит</w:t>
      </w:r>
      <w:proofErr w:type="spellEnd"/>
      <w:r>
        <w:t>", разработанной Комитетом по развитию спорта при Совете Европы.</w:t>
      </w:r>
    </w:p>
    <w:p w:rsidR="001073F4" w:rsidRDefault="001073F4">
      <w:pPr>
        <w:pStyle w:val="ConsPlusNormal"/>
        <w:jc w:val="center"/>
      </w:pPr>
    </w:p>
    <w:p w:rsidR="001073F4" w:rsidRDefault="001073F4">
      <w:pPr>
        <w:pStyle w:val="ConsPlusNormal"/>
        <w:jc w:val="center"/>
      </w:pPr>
      <w:r>
        <w:t>II. Область применения</w:t>
      </w:r>
    </w:p>
    <w:p w:rsidR="001073F4" w:rsidRDefault="001073F4">
      <w:pPr>
        <w:pStyle w:val="ConsPlusNormal"/>
        <w:jc w:val="center"/>
      </w:pPr>
    </w:p>
    <w:p w:rsidR="001073F4" w:rsidRDefault="001073F4">
      <w:pPr>
        <w:pStyle w:val="ConsPlusNormal"/>
        <w:ind w:firstLine="540"/>
        <w:jc w:val="both"/>
      </w:pPr>
      <w:proofErr w:type="gramStart"/>
      <w:r>
        <w:t xml:space="preserve">Настоящие методические рекомендации предназначены для использования органами и организациями </w:t>
      </w:r>
      <w:proofErr w:type="spellStart"/>
      <w:r>
        <w:t>Роспотребнадзора</w:t>
      </w:r>
      <w:proofErr w:type="spellEnd"/>
      <w:r>
        <w:t xml:space="preserve"> при проведении оценки работы типовых местных загородных стационарных учреждений отдыха и оздоровления детей, проведении анализа качества оздоровления детей в данных учреждениях, а также могут использоваться медицинскими работниками, специалистами, осуществляющими медицинское обеспечение в загородных стационарных учреждениях отдыха и оздоровления детей, педиатрами, школьными врачами, а также специалистами - организаторами детского отдыха.</w:t>
      </w:r>
      <w:proofErr w:type="gramEnd"/>
    </w:p>
    <w:p w:rsidR="001073F4" w:rsidRDefault="001073F4">
      <w:pPr>
        <w:pStyle w:val="ConsPlusNormal"/>
        <w:ind w:firstLine="540"/>
        <w:jc w:val="both"/>
      </w:pPr>
    </w:p>
    <w:p w:rsidR="001073F4" w:rsidRDefault="001073F4">
      <w:pPr>
        <w:pStyle w:val="ConsPlusNormal"/>
        <w:jc w:val="center"/>
      </w:pPr>
      <w:r>
        <w:t>III. Общие положения</w:t>
      </w:r>
    </w:p>
    <w:p w:rsidR="001073F4" w:rsidRDefault="001073F4">
      <w:pPr>
        <w:pStyle w:val="ConsPlusNormal"/>
        <w:jc w:val="center"/>
      </w:pPr>
    </w:p>
    <w:p w:rsidR="001073F4" w:rsidRDefault="001073F4">
      <w:pPr>
        <w:pStyle w:val="ConsPlusNormal"/>
        <w:ind w:firstLine="540"/>
        <w:jc w:val="both"/>
      </w:pPr>
      <w:r>
        <w:t>Оценку эффективности оздоровления детей следует проводить на основании анализа данных, полученных путем проведения медицинских осмотров в первую половину дня в начале и конце оздоровительной смены: в первые 2 - 3 дня после заезда и за 2 - 3 дня до окончания смены. Об эффективности оздоровления будет свидетельствовать положительная динамика показателей за период смены.</w:t>
      </w:r>
    </w:p>
    <w:p w:rsidR="001073F4" w:rsidRDefault="001073F4">
      <w:pPr>
        <w:pStyle w:val="ConsPlusNormal"/>
        <w:ind w:firstLine="540"/>
        <w:jc w:val="both"/>
      </w:pPr>
      <w:r>
        <w:t xml:space="preserve">В </w:t>
      </w:r>
      <w:proofErr w:type="gramStart"/>
      <w:r>
        <w:t>качестве</w:t>
      </w:r>
      <w:proofErr w:type="gramEnd"/>
      <w:r>
        <w:t xml:space="preserve"> критериев оценки эффективности оздоровления детей рекомендуется использовать данные динамики показателей физического развития, функционального состояния организма, физической подготовленности и заболеваемости детей за период смены.</w:t>
      </w:r>
    </w:p>
    <w:p w:rsidR="001073F4" w:rsidRDefault="001073F4">
      <w:pPr>
        <w:pStyle w:val="ConsPlusNormal"/>
        <w:ind w:firstLine="540"/>
        <w:jc w:val="both"/>
      </w:pPr>
      <w:r>
        <w:t>Анализ динамики данных показателей позволяет оценить эффективность оздоровления каждого ребенка за период его пребывания в загородном стационарном учреждении отдыха.</w:t>
      </w:r>
    </w:p>
    <w:p w:rsidR="001073F4" w:rsidRDefault="001073F4">
      <w:pPr>
        <w:pStyle w:val="ConsPlusNormal"/>
        <w:ind w:firstLine="540"/>
        <w:jc w:val="both"/>
      </w:pPr>
      <w:r>
        <w:t xml:space="preserve">Для оценки динамики показателей применяется система баллов: положительная динамика показателей (улучшение) оценивается в 2 балла, отсутствие динамики - 1 балл, отрицательная </w:t>
      </w:r>
      <w:r>
        <w:lastRenderedPageBreak/>
        <w:t>динамика (ухудшение) - 0 баллов.</w:t>
      </w:r>
    </w:p>
    <w:p w:rsidR="001073F4" w:rsidRDefault="001073F4">
      <w:pPr>
        <w:pStyle w:val="ConsPlusNormal"/>
        <w:ind w:firstLine="540"/>
        <w:jc w:val="both"/>
      </w:pPr>
    </w:p>
    <w:p w:rsidR="001073F4" w:rsidRDefault="001073F4">
      <w:pPr>
        <w:pStyle w:val="ConsPlusNormal"/>
        <w:ind w:firstLine="540"/>
        <w:jc w:val="both"/>
      </w:pPr>
      <w:r>
        <w:t>3.1. Оценка динамики показателей физического развития</w:t>
      </w:r>
    </w:p>
    <w:p w:rsidR="001073F4" w:rsidRDefault="001073F4">
      <w:pPr>
        <w:pStyle w:val="ConsPlusNormal"/>
        <w:ind w:firstLine="540"/>
        <w:jc w:val="both"/>
      </w:pPr>
      <w:r>
        <w:t>В начале и в конце смены у ребенка измеряют длину и массу тела для определения уровня физического развития - нормальное физическое развитие (НФР), дефицит массы тела (ДМТ), избыточная масса тела (ИМТ). Измерения проводят на полураздетом ребенке.</w:t>
      </w:r>
    </w:p>
    <w:p w:rsidR="001073F4" w:rsidRDefault="001073F4">
      <w:pPr>
        <w:pStyle w:val="ConsPlusNormal"/>
        <w:ind w:firstLine="540"/>
        <w:jc w:val="both"/>
      </w:pPr>
      <w:r>
        <w:t xml:space="preserve">Оценку выполняют по региональным стандартам физического развития, которые должны предоставляться медицинскому персоналу загородного стационарного учреждения отдыха местными органами Управления здравоохранения или органами Управления здравоохранения в субъектах Российской Федерации. </w:t>
      </w:r>
      <w:proofErr w:type="gramStart"/>
      <w:r>
        <w:t xml:space="preserve">В случае, когда ребенок прибывает из другого региона, стандарты (с учетом возраста данного ребенка) прилагаются к медицинской справке </w:t>
      </w:r>
      <w:hyperlink r:id="rId5" w:history="1">
        <w:r>
          <w:rPr>
            <w:color w:val="0000FF"/>
          </w:rPr>
          <w:t>ф. N 079/у</w:t>
        </w:r>
      </w:hyperlink>
      <w:r>
        <w:t>. Примеры оценки физического развития с использованием оценочных таблиц для Московского региона (</w:t>
      </w:r>
      <w:hyperlink w:anchor="P263" w:history="1">
        <w:r>
          <w:rPr>
            <w:color w:val="0000FF"/>
          </w:rPr>
          <w:t>прилож. 1</w:t>
        </w:r>
      </w:hyperlink>
      <w:r>
        <w:t xml:space="preserve"> к настоящим методическим рекомендациям) представлены ниже.</w:t>
      </w:r>
      <w:proofErr w:type="gramEnd"/>
    </w:p>
    <w:p w:rsidR="001073F4" w:rsidRDefault="001073F4">
      <w:pPr>
        <w:pStyle w:val="ConsPlusNormal"/>
        <w:ind w:firstLine="540"/>
        <w:jc w:val="both"/>
      </w:pPr>
      <w:r>
        <w:t>Перед проведением оценки физического развития необходимо вычислить возраст ребенка. Возрастные группы формируются, как это принято в медицинской практике. Например, 10 лет - дети в возрасте от 9 лет 6 месяцев до 10 лет 5 месяцев 29 дней, 11 лет - от 10 лет 6 месяцев до 11 лет 5 месяцев 29 дней и т.д.</w:t>
      </w:r>
    </w:p>
    <w:p w:rsidR="001073F4" w:rsidRDefault="001073F4">
      <w:pPr>
        <w:pStyle w:val="ConsPlusNormal"/>
        <w:ind w:firstLine="540"/>
        <w:jc w:val="both"/>
      </w:pPr>
      <w:r>
        <w:t>Оздоровление будет считаться эффективным в том случае, когда у детей с дефицитом массы тела к концу смены вес увеличится; у детей с избыточной массой тела - вес уменьшится, а у детей с НФР изменение веса тела не приведет к изменению уровня физического развития.</w:t>
      </w:r>
    </w:p>
    <w:p w:rsidR="001073F4" w:rsidRDefault="001073F4">
      <w:pPr>
        <w:pStyle w:val="ConsPlusNormal"/>
        <w:ind w:firstLine="540"/>
        <w:jc w:val="both"/>
      </w:pPr>
      <w:r>
        <w:t>Примеры оценки динамики показателей физического развития:</w:t>
      </w:r>
    </w:p>
    <w:p w:rsidR="001073F4" w:rsidRDefault="001073F4">
      <w:pPr>
        <w:pStyle w:val="ConsPlusNormal"/>
        <w:ind w:firstLine="540"/>
        <w:jc w:val="both"/>
      </w:pPr>
      <w:r>
        <w:t>1. Ира П., 14 лет 5 мес. (14 лет).</w:t>
      </w:r>
    </w:p>
    <w:p w:rsidR="001073F4" w:rsidRDefault="001073F4">
      <w:pPr>
        <w:pStyle w:val="ConsPlusNormal"/>
        <w:ind w:firstLine="540"/>
        <w:jc w:val="both"/>
      </w:pPr>
      <w:r>
        <w:t>Начало смены: длина тела - 158,1 см, масса тела - 42,1 кг. Дефицит массы тела.</w:t>
      </w:r>
    </w:p>
    <w:p w:rsidR="001073F4" w:rsidRDefault="001073F4">
      <w:pPr>
        <w:pStyle w:val="ConsPlusNormal"/>
        <w:ind w:firstLine="540"/>
        <w:jc w:val="both"/>
      </w:pPr>
      <w:r>
        <w:t>Конец смены: длина тела - 158,4 см, масса тела - 42,6 кг. Дефицит массы тела.</w:t>
      </w:r>
    </w:p>
    <w:p w:rsidR="001073F4" w:rsidRDefault="001073F4">
      <w:pPr>
        <w:pStyle w:val="ConsPlusNormal"/>
        <w:ind w:firstLine="540"/>
        <w:jc w:val="both"/>
      </w:pPr>
      <w:r>
        <w:t>К концу смены у девочки с ДМТ вес тела увеличился.</w:t>
      </w:r>
    </w:p>
    <w:p w:rsidR="001073F4" w:rsidRDefault="001073F4">
      <w:pPr>
        <w:pStyle w:val="ConsPlusNormal"/>
        <w:ind w:firstLine="540"/>
        <w:jc w:val="both"/>
      </w:pPr>
      <w:r>
        <w:t>Положительная динамика - 2 балла.</w:t>
      </w:r>
    </w:p>
    <w:p w:rsidR="001073F4" w:rsidRDefault="001073F4">
      <w:pPr>
        <w:pStyle w:val="ConsPlusNormal"/>
        <w:ind w:firstLine="540"/>
        <w:jc w:val="both"/>
      </w:pPr>
      <w:r>
        <w:t>2. Николай И., 13 лет 10 мес. (14 лет).</w:t>
      </w:r>
    </w:p>
    <w:p w:rsidR="001073F4" w:rsidRDefault="001073F4">
      <w:pPr>
        <w:pStyle w:val="ConsPlusNormal"/>
        <w:ind w:firstLine="540"/>
        <w:jc w:val="both"/>
      </w:pPr>
      <w:r>
        <w:t>Начало смены: длина тела - 172,3 см, масса тела - 60,2 кг. Нормальное физическое развитие.</w:t>
      </w:r>
    </w:p>
    <w:p w:rsidR="001073F4" w:rsidRDefault="001073F4">
      <w:pPr>
        <w:pStyle w:val="ConsPlusNormal"/>
        <w:ind w:firstLine="540"/>
        <w:jc w:val="both"/>
      </w:pPr>
      <w:r>
        <w:t>Конец смены: длина тела - 172,5 см, масса тела - 59,9 кг. Нормальное физическое развитие.</w:t>
      </w:r>
    </w:p>
    <w:p w:rsidR="001073F4" w:rsidRDefault="001073F4">
      <w:pPr>
        <w:pStyle w:val="ConsPlusNormal"/>
        <w:ind w:firstLine="540"/>
        <w:jc w:val="both"/>
      </w:pPr>
      <w:r>
        <w:t>Уровень физического развития за период смены не изменился.</w:t>
      </w:r>
    </w:p>
    <w:p w:rsidR="001073F4" w:rsidRDefault="001073F4">
      <w:pPr>
        <w:pStyle w:val="ConsPlusNormal"/>
        <w:ind w:firstLine="540"/>
        <w:jc w:val="both"/>
      </w:pPr>
      <w:r>
        <w:t>Отсутствие динамики - 1 балл.</w:t>
      </w:r>
    </w:p>
    <w:p w:rsidR="001073F4" w:rsidRDefault="001073F4">
      <w:pPr>
        <w:pStyle w:val="ConsPlusNormal"/>
        <w:ind w:firstLine="540"/>
        <w:jc w:val="both"/>
      </w:pPr>
      <w:r>
        <w:t>3. Виктор И., 14 лет 1 мес. (14 лет).</w:t>
      </w:r>
    </w:p>
    <w:p w:rsidR="001073F4" w:rsidRDefault="001073F4">
      <w:pPr>
        <w:pStyle w:val="ConsPlusNormal"/>
        <w:ind w:firstLine="540"/>
        <w:jc w:val="both"/>
      </w:pPr>
      <w:r>
        <w:t>Начало смены: длина тела - 159,8 см, масса - 61,2 кг. Избыточная масса тела.</w:t>
      </w:r>
    </w:p>
    <w:p w:rsidR="001073F4" w:rsidRDefault="001073F4">
      <w:pPr>
        <w:pStyle w:val="ConsPlusNormal"/>
        <w:ind w:firstLine="540"/>
        <w:jc w:val="both"/>
      </w:pPr>
      <w:r>
        <w:t>Конец смены: длина тела - 160,1 см, масса - 60,7 кг. Нормальное физическое развитие.</w:t>
      </w:r>
    </w:p>
    <w:p w:rsidR="001073F4" w:rsidRDefault="001073F4">
      <w:pPr>
        <w:pStyle w:val="ConsPlusNormal"/>
        <w:ind w:firstLine="540"/>
        <w:jc w:val="both"/>
      </w:pPr>
      <w:r>
        <w:t>К концу смены у мальчика с ИМТ вес тела уменьшился, причем изменился и уровень физического развития.</w:t>
      </w:r>
    </w:p>
    <w:p w:rsidR="001073F4" w:rsidRDefault="001073F4">
      <w:pPr>
        <w:pStyle w:val="ConsPlusNormal"/>
        <w:ind w:firstLine="540"/>
        <w:jc w:val="both"/>
      </w:pPr>
      <w:r>
        <w:t>Положительная динамика - 2 балла.</w:t>
      </w:r>
    </w:p>
    <w:p w:rsidR="001073F4" w:rsidRDefault="001073F4">
      <w:pPr>
        <w:pStyle w:val="ConsPlusNormal"/>
        <w:ind w:firstLine="540"/>
        <w:jc w:val="both"/>
      </w:pPr>
      <w:r>
        <w:t>4. Анна Б., 14 лет 3 мес. (14 лет).</w:t>
      </w:r>
    </w:p>
    <w:p w:rsidR="001073F4" w:rsidRDefault="001073F4">
      <w:pPr>
        <w:pStyle w:val="ConsPlusNormal"/>
        <w:ind w:firstLine="540"/>
        <w:jc w:val="both"/>
      </w:pPr>
      <w:r>
        <w:t>Начало смены: длина тела - 155,1 см, масса тела - 57,0 кг. Нормальное физическое развитие.</w:t>
      </w:r>
    </w:p>
    <w:p w:rsidR="001073F4" w:rsidRDefault="001073F4">
      <w:pPr>
        <w:pStyle w:val="ConsPlusNormal"/>
        <w:ind w:firstLine="540"/>
        <w:jc w:val="both"/>
      </w:pPr>
      <w:r>
        <w:t xml:space="preserve">Конец смены: длина тела - 155,3 см, масса тела - 58,9 кг. Избыточная масса тела. За период смены девочка прибавила в весе и изменился уровень ее </w:t>
      </w:r>
      <w:proofErr w:type="gramStart"/>
      <w:r>
        <w:t>физического</w:t>
      </w:r>
      <w:proofErr w:type="gramEnd"/>
      <w:r>
        <w:t xml:space="preserve"> развития с НФР на ИМТ.</w:t>
      </w:r>
    </w:p>
    <w:p w:rsidR="001073F4" w:rsidRDefault="001073F4">
      <w:pPr>
        <w:pStyle w:val="ConsPlusNormal"/>
        <w:ind w:firstLine="540"/>
        <w:jc w:val="both"/>
      </w:pPr>
      <w:r>
        <w:t>Отрицательная динамика - 0 баллов.</w:t>
      </w:r>
    </w:p>
    <w:p w:rsidR="001073F4" w:rsidRDefault="001073F4">
      <w:pPr>
        <w:pStyle w:val="ConsPlusNormal"/>
        <w:ind w:firstLine="540"/>
        <w:jc w:val="both"/>
      </w:pPr>
      <w:r>
        <w:t>5. Павел Г., 14 лет 1 мес. (14 лет).</w:t>
      </w:r>
    </w:p>
    <w:p w:rsidR="001073F4" w:rsidRDefault="001073F4">
      <w:pPr>
        <w:pStyle w:val="ConsPlusNormal"/>
        <w:ind w:firstLine="540"/>
        <w:jc w:val="both"/>
      </w:pPr>
      <w:r>
        <w:t>Начало смены: длина тела - 154,1 см, масса тела - 56,2 кг. Избыточная масса тела.</w:t>
      </w:r>
    </w:p>
    <w:p w:rsidR="001073F4" w:rsidRDefault="001073F4">
      <w:pPr>
        <w:pStyle w:val="ConsPlusNormal"/>
        <w:ind w:firstLine="540"/>
        <w:jc w:val="both"/>
      </w:pPr>
      <w:r>
        <w:t>Конец смены: длина тела - 154,2 см, масса тела - 56,9 кг. Избыточная масса тела. К концу смены у мальчика с ИМТ вес тела увеличился.</w:t>
      </w:r>
    </w:p>
    <w:p w:rsidR="001073F4" w:rsidRDefault="001073F4">
      <w:pPr>
        <w:pStyle w:val="ConsPlusNormal"/>
        <w:ind w:firstLine="540"/>
        <w:jc w:val="both"/>
      </w:pPr>
      <w:r>
        <w:t>Отрицательная динамика - 0 баллов.</w:t>
      </w:r>
    </w:p>
    <w:p w:rsidR="001073F4" w:rsidRDefault="001073F4">
      <w:pPr>
        <w:pStyle w:val="ConsPlusNormal"/>
        <w:ind w:firstLine="540"/>
        <w:jc w:val="both"/>
      </w:pPr>
    </w:p>
    <w:p w:rsidR="001073F4" w:rsidRDefault="001073F4">
      <w:pPr>
        <w:pStyle w:val="ConsPlusNormal"/>
        <w:ind w:firstLine="540"/>
        <w:jc w:val="both"/>
      </w:pPr>
      <w:r>
        <w:t>3.2. Оценка динамики показателей функционального состояния</w:t>
      </w:r>
    </w:p>
    <w:p w:rsidR="001073F4" w:rsidRDefault="001073F4">
      <w:pPr>
        <w:pStyle w:val="ConsPlusNormal"/>
        <w:ind w:firstLine="540"/>
        <w:jc w:val="both"/>
      </w:pPr>
      <w:r>
        <w:t>В начале и в конце смены у детей измеряют артериальное давление, частоту сердечных сокращений за 1 минуту, жизненную емкость легких.</w:t>
      </w:r>
    </w:p>
    <w:p w:rsidR="001073F4" w:rsidRDefault="001073F4">
      <w:pPr>
        <w:pStyle w:val="ConsPlusNormal"/>
        <w:pBdr>
          <w:top w:val="single" w:sz="6" w:space="0" w:color="auto"/>
        </w:pBdr>
        <w:spacing w:before="100" w:after="100"/>
        <w:jc w:val="both"/>
        <w:rPr>
          <w:sz w:val="2"/>
          <w:szCs w:val="2"/>
        </w:rPr>
      </w:pPr>
    </w:p>
    <w:p w:rsidR="001073F4" w:rsidRDefault="001073F4">
      <w:pPr>
        <w:pStyle w:val="ConsPlusNormal"/>
        <w:ind w:firstLine="540"/>
        <w:jc w:val="both"/>
      </w:pPr>
      <w:proofErr w:type="spellStart"/>
      <w:r>
        <w:rPr>
          <w:color w:val="0A2666"/>
        </w:rPr>
        <w:t>КонсультантПлюс</w:t>
      </w:r>
      <w:proofErr w:type="spellEnd"/>
      <w:r>
        <w:rPr>
          <w:color w:val="0A2666"/>
        </w:rPr>
        <w:t>: примечание.</w:t>
      </w:r>
    </w:p>
    <w:p w:rsidR="001073F4" w:rsidRDefault="001073F4">
      <w:pPr>
        <w:pStyle w:val="ConsPlusNormal"/>
        <w:ind w:firstLine="540"/>
        <w:jc w:val="both"/>
      </w:pPr>
      <w:r>
        <w:rPr>
          <w:color w:val="0A2666"/>
        </w:rPr>
        <w:t>Нумерация подпунктов дана в соответствии с официальным текстом документа.</w:t>
      </w:r>
    </w:p>
    <w:p w:rsidR="001073F4" w:rsidRDefault="001073F4">
      <w:pPr>
        <w:pStyle w:val="ConsPlusNormal"/>
        <w:pBdr>
          <w:top w:val="single" w:sz="6" w:space="0" w:color="auto"/>
        </w:pBdr>
        <w:spacing w:before="100" w:after="100"/>
        <w:jc w:val="both"/>
        <w:rPr>
          <w:sz w:val="2"/>
          <w:szCs w:val="2"/>
        </w:rPr>
      </w:pPr>
    </w:p>
    <w:p w:rsidR="001073F4" w:rsidRDefault="001073F4">
      <w:pPr>
        <w:pStyle w:val="ConsPlusNormal"/>
        <w:ind w:firstLine="540"/>
        <w:jc w:val="both"/>
      </w:pPr>
      <w:r>
        <w:t xml:space="preserve">4.2.1. Для оценки функционального состояния </w:t>
      </w:r>
      <w:proofErr w:type="gramStart"/>
      <w:r>
        <w:t>сердечно-сосудистой</w:t>
      </w:r>
      <w:proofErr w:type="gramEnd"/>
      <w:r>
        <w:t xml:space="preserve"> системы рассчитывается индекс "двойное произведение" (ДП):</w:t>
      </w:r>
    </w:p>
    <w:p w:rsidR="001073F4" w:rsidRDefault="001073F4">
      <w:pPr>
        <w:pStyle w:val="ConsPlusNormal"/>
        <w:ind w:firstLine="540"/>
        <w:jc w:val="both"/>
      </w:pPr>
    </w:p>
    <w:p w:rsidR="001073F4" w:rsidRDefault="0075560F">
      <w:pPr>
        <w:pStyle w:val="ConsPlusNormal"/>
        <w:jc w:val="center"/>
      </w:pPr>
      <w:r>
        <w:pict>
          <v:shape id="_x0000_i1025" style="width:98.85pt;height:33.85pt" coordsize="" o:spt="100" adj="0,,0" path="" filled="f" stroked="f">
            <v:stroke joinstyle="miter"/>
            <v:imagedata r:id="rId6" o:title="base_1_105306_2"/>
            <v:formulas/>
            <v:path o:connecttype="segments"/>
          </v:shape>
        </w:pict>
      </w:r>
      <w:r w:rsidR="001073F4">
        <w:t>, где</w:t>
      </w:r>
    </w:p>
    <w:p w:rsidR="001073F4" w:rsidRDefault="001073F4">
      <w:pPr>
        <w:pStyle w:val="ConsPlusNormal"/>
        <w:ind w:firstLine="540"/>
        <w:jc w:val="both"/>
      </w:pPr>
    </w:p>
    <w:p w:rsidR="001073F4" w:rsidRDefault="001073F4">
      <w:pPr>
        <w:pStyle w:val="ConsPlusNormal"/>
        <w:ind w:firstLine="540"/>
        <w:jc w:val="both"/>
      </w:pPr>
      <w:r>
        <w:t>ЧСС - частота сердечных сокращений;</w:t>
      </w:r>
    </w:p>
    <w:p w:rsidR="001073F4" w:rsidRDefault="001073F4">
      <w:pPr>
        <w:pStyle w:val="ConsPlusNormal"/>
        <w:ind w:firstLine="540"/>
        <w:jc w:val="both"/>
      </w:pPr>
      <w:r>
        <w:t>САД - систолическое артериальное давление в покое.</w:t>
      </w:r>
    </w:p>
    <w:p w:rsidR="001073F4" w:rsidRDefault="001073F4">
      <w:pPr>
        <w:pStyle w:val="ConsPlusNormal"/>
        <w:ind w:firstLine="540"/>
        <w:jc w:val="both"/>
      </w:pPr>
      <w:r>
        <w:t>Чем ниже ДП в покое, тем выше максимальные аэробные возможности и уровень соматического здоровья.</w:t>
      </w:r>
    </w:p>
    <w:p w:rsidR="001073F4" w:rsidRDefault="001073F4">
      <w:pPr>
        <w:pStyle w:val="ConsPlusNormal"/>
        <w:ind w:firstLine="540"/>
        <w:jc w:val="both"/>
      </w:pPr>
      <w:r>
        <w:t>Оздоровление будет считаться эффективным в том случае, когда показатель ДП к концу смены уменьшится.</w:t>
      </w:r>
    </w:p>
    <w:p w:rsidR="001073F4" w:rsidRDefault="001073F4">
      <w:pPr>
        <w:pStyle w:val="ConsPlusNormal"/>
        <w:ind w:firstLine="540"/>
        <w:jc w:val="both"/>
      </w:pPr>
      <w:r>
        <w:t>Примеры оценки динамики показателя "двойное произведение":</w:t>
      </w:r>
    </w:p>
    <w:p w:rsidR="001073F4" w:rsidRDefault="001073F4">
      <w:pPr>
        <w:pStyle w:val="ConsPlusNormal"/>
        <w:ind w:firstLine="540"/>
        <w:jc w:val="both"/>
      </w:pPr>
      <w:r>
        <w:t>1. Николай И.</w:t>
      </w:r>
    </w:p>
    <w:p w:rsidR="001073F4" w:rsidRDefault="001073F4">
      <w:pPr>
        <w:pStyle w:val="ConsPlusNormal"/>
        <w:ind w:firstLine="540"/>
        <w:jc w:val="both"/>
      </w:pPr>
      <w:r>
        <w:t>Начало смены: ЧСС - 72 уд</w:t>
      </w:r>
      <w:proofErr w:type="gramStart"/>
      <w:r>
        <w:t>.</w:t>
      </w:r>
      <w:proofErr w:type="gramEnd"/>
      <w:r>
        <w:t>/</w:t>
      </w:r>
      <w:proofErr w:type="gramStart"/>
      <w:r>
        <w:t>м</w:t>
      </w:r>
      <w:proofErr w:type="gramEnd"/>
      <w:r>
        <w:t>ин., АД - 118/72 мм рт. ст.</w:t>
      </w:r>
    </w:p>
    <w:p w:rsidR="001073F4" w:rsidRDefault="001073F4">
      <w:pPr>
        <w:pStyle w:val="ConsPlusNormal"/>
        <w:ind w:firstLine="540"/>
        <w:jc w:val="both"/>
      </w:pPr>
      <w:r>
        <w:t>ДП = 72 x 118 / 100 = 85</w:t>
      </w:r>
    </w:p>
    <w:p w:rsidR="001073F4" w:rsidRDefault="001073F4">
      <w:pPr>
        <w:pStyle w:val="ConsPlusNormal"/>
        <w:ind w:firstLine="540"/>
        <w:jc w:val="both"/>
      </w:pPr>
      <w:r>
        <w:t>Конец смены: ЧСС - 71 уд</w:t>
      </w:r>
      <w:proofErr w:type="gramStart"/>
      <w:r>
        <w:t>.</w:t>
      </w:r>
      <w:proofErr w:type="gramEnd"/>
      <w:r>
        <w:t>/</w:t>
      </w:r>
      <w:proofErr w:type="gramStart"/>
      <w:r>
        <w:t>м</w:t>
      </w:r>
      <w:proofErr w:type="gramEnd"/>
      <w:r>
        <w:t>ин., АД - 110/70 мм рт. ст.</w:t>
      </w:r>
    </w:p>
    <w:p w:rsidR="001073F4" w:rsidRDefault="001073F4">
      <w:pPr>
        <w:pStyle w:val="ConsPlusNormal"/>
        <w:ind w:firstLine="540"/>
        <w:jc w:val="both"/>
      </w:pPr>
      <w:r>
        <w:t>ДП = 68 x 110 / 100 = 78. Значение показателя уменьшилось.</w:t>
      </w:r>
    </w:p>
    <w:p w:rsidR="001073F4" w:rsidRDefault="001073F4">
      <w:pPr>
        <w:pStyle w:val="ConsPlusNormal"/>
        <w:ind w:firstLine="540"/>
        <w:jc w:val="both"/>
      </w:pPr>
      <w:r>
        <w:t>Положительная динамика - 2 балла.</w:t>
      </w:r>
    </w:p>
    <w:p w:rsidR="001073F4" w:rsidRDefault="001073F4">
      <w:pPr>
        <w:pStyle w:val="ConsPlusNormal"/>
        <w:ind w:firstLine="540"/>
        <w:jc w:val="both"/>
      </w:pPr>
      <w:r>
        <w:t>2. Ира П.</w:t>
      </w:r>
    </w:p>
    <w:p w:rsidR="001073F4" w:rsidRDefault="001073F4">
      <w:pPr>
        <w:pStyle w:val="ConsPlusNormal"/>
        <w:ind w:firstLine="540"/>
        <w:jc w:val="both"/>
      </w:pPr>
      <w:r>
        <w:t>Начало смены: ЧСС - 69 уд</w:t>
      </w:r>
      <w:proofErr w:type="gramStart"/>
      <w:r>
        <w:t>.</w:t>
      </w:r>
      <w:proofErr w:type="gramEnd"/>
      <w:r>
        <w:t>/</w:t>
      </w:r>
      <w:proofErr w:type="gramStart"/>
      <w:r>
        <w:t>м</w:t>
      </w:r>
      <w:proofErr w:type="gramEnd"/>
      <w:r>
        <w:t>ин., АД - 115/62 мм рт. ст.</w:t>
      </w:r>
    </w:p>
    <w:p w:rsidR="001073F4" w:rsidRDefault="001073F4">
      <w:pPr>
        <w:pStyle w:val="ConsPlusNormal"/>
        <w:ind w:firstLine="540"/>
        <w:jc w:val="both"/>
      </w:pPr>
      <w:r>
        <w:t>ДП = 69 x 115 / 100 = 79</w:t>
      </w:r>
    </w:p>
    <w:p w:rsidR="001073F4" w:rsidRDefault="001073F4">
      <w:pPr>
        <w:pStyle w:val="ConsPlusNormal"/>
        <w:ind w:firstLine="540"/>
        <w:jc w:val="both"/>
      </w:pPr>
      <w:r>
        <w:t>Конец смены: ЧСС - 75 уд</w:t>
      </w:r>
      <w:proofErr w:type="gramStart"/>
      <w:r>
        <w:t>.</w:t>
      </w:r>
      <w:proofErr w:type="gramEnd"/>
      <w:r>
        <w:t>/</w:t>
      </w:r>
      <w:proofErr w:type="gramStart"/>
      <w:r>
        <w:t>м</w:t>
      </w:r>
      <w:proofErr w:type="gramEnd"/>
      <w:r>
        <w:t>ин., АД - 114/65 мм рт. ст.</w:t>
      </w:r>
    </w:p>
    <w:p w:rsidR="001073F4" w:rsidRDefault="001073F4">
      <w:pPr>
        <w:pStyle w:val="ConsPlusNormal"/>
        <w:ind w:firstLine="540"/>
        <w:jc w:val="both"/>
      </w:pPr>
      <w:r>
        <w:t>ДП = 78 x 114 / 100 = 85,5. Значение показателя увеличилось.</w:t>
      </w:r>
    </w:p>
    <w:p w:rsidR="001073F4" w:rsidRDefault="001073F4">
      <w:pPr>
        <w:pStyle w:val="ConsPlusNormal"/>
        <w:ind w:firstLine="540"/>
        <w:jc w:val="both"/>
      </w:pPr>
      <w:r>
        <w:t>Отрицательная динамика - 0 баллов.</w:t>
      </w:r>
    </w:p>
    <w:p w:rsidR="001073F4" w:rsidRDefault="001073F4">
      <w:pPr>
        <w:pStyle w:val="ConsPlusNormal"/>
        <w:ind w:firstLine="540"/>
        <w:jc w:val="both"/>
      </w:pPr>
      <w:r>
        <w:t>3. Виктор И.</w:t>
      </w:r>
    </w:p>
    <w:p w:rsidR="001073F4" w:rsidRDefault="001073F4">
      <w:pPr>
        <w:pStyle w:val="ConsPlusNormal"/>
        <w:ind w:firstLine="540"/>
        <w:jc w:val="both"/>
      </w:pPr>
      <w:r>
        <w:t>Начало смены: ЧСС - 75 уд</w:t>
      </w:r>
      <w:proofErr w:type="gramStart"/>
      <w:r>
        <w:t>.</w:t>
      </w:r>
      <w:proofErr w:type="gramEnd"/>
      <w:r>
        <w:t>/</w:t>
      </w:r>
      <w:proofErr w:type="gramStart"/>
      <w:r>
        <w:t>м</w:t>
      </w:r>
      <w:proofErr w:type="gramEnd"/>
      <w:r>
        <w:t>ин., АД - 120/64 мм рт. ст.</w:t>
      </w:r>
    </w:p>
    <w:p w:rsidR="001073F4" w:rsidRDefault="001073F4">
      <w:pPr>
        <w:pStyle w:val="ConsPlusNormal"/>
        <w:ind w:firstLine="540"/>
        <w:jc w:val="both"/>
      </w:pPr>
      <w:r>
        <w:t>ДП = 75 x 120 / 100 = 90.</w:t>
      </w:r>
    </w:p>
    <w:p w:rsidR="001073F4" w:rsidRDefault="001073F4">
      <w:pPr>
        <w:pStyle w:val="ConsPlusNormal"/>
        <w:ind w:firstLine="540"/>
        <w:jc w:val="both"/>
      </w:pPr>
      <w:r>
        <w:t>Конец смены: ЧСС - 79 уд</w:t>
      </w:r>
      <w:proofErr w:type="gramStart"/>
      <w:r>
        <w:t>.</w:t>
      </w:r>
      <w:proofErr w:type="gramEnd"/>
      <w:r>
        <w:t>/</w:t>
      </w:r>
      <w:proofErr w:type="gramStart"/>
      <w:r>
        <w:t>м</w:t>
      </w:r>
      <w:proofErr w:type="gramEnd"/>
      <w:r>
        <w:t>ин., АД - 114/67 мм рт. ст.</w:t>
      </w:r>
    </w:p>
    <w:p w:rsidR="001073F4" w:rsidRDefault="001073F4">
      <w:pPr>
        <w:pStyle w:val="ConsPlusNormal"/>
        <w:ind w:firstLine="540"/>
        <w:jc w:val="both"/>
      </w:pPr>
      <w:r>
        <w:t>ДП = 78 x 115 / 100 = 90. Значение показателя не изменилось.</w:t>
      </w:r>
    </w:p>
    <w:p w:rsidR="001073F4" w:rsidRDefault="001073F4">
      <w:pPr>
        <w:pStyle w:val="ConsPlusNormal"/>
        <w:ind w:firstLine="540"/>
        <w:jc w:val="both"/>
      </w:pPr>
      <w:r>
        <w:t>Отсутствие динамики - 1 балл.</w:t>
      </w:r>
    </w:p>
    <w:p w:rsidR="001073F4" w:rsidRDefault="001073F4">
      <w:pPr>
        <w:pStyle w:val="ConsPlusNormal"/>
        <w:ind w:firstLine="540"/>
        <w:jc w:val="both"/>
      </w:pPr>
      <w:r>
        <w:t>3.2.2. Для оценки функциональных возможностей дыхательной системы определяется показатель внешнего дыхания - жизненная емкость легких (ЖЕЛ).</w:t>
      </w:r>
    </w:p>
    <w:p w:rsidR="001073F4" w:rsidRDefault="001073F4">
      <w:pPr>
        <w:pStyle w:val="ConsPlusNormal"/>
        <w:ind w:firstLine="540"/>
        <w:jc w:val="both"/>
      </w:pPr>
      <w:r>
        <w:t>Измерение ЖЕЛ производится с помощью воздушного или водяного спирометра: обследуемый делает максимально глубокий вдох через рот, плотно обхватывает мундштук спирометра губами и делает энергичный выдох до конца, исключая выдох через нос (на нос испытуемого желательно надеть зажим). Процедуру проводят 2 - 3 раза с регистрацией наилучшего результата.</w:t>
      </w:r>
    </w:p>
    <w:p w:rsidR="001073F4" w:rsidRDefault="001073F4">
      <w:pPr>
        <w:pStyle w:val="ConsPlusNormal"/>
        <w:ind w:firstLine="540"/>
        <w:jc w:val="both"/>
      </w:pPr>
      <w:r>
        <w:t>Оздоровление будет считаться эффективным в том случае, когда к концу смены исходное значение ЖЕЛ увеличится на 100 и более мл, что будет свидетельствовать об улучшении функционального состояния. Отрицательной динамикой будет считаться уменьшение исходного значения ЖЕЛ на 100 и более мл. Показатели, не удовлетворяющие данным требованиям, следует рассматривать как отсутствие динамики.</w:t>
      </w:r>
    </w:p>
    <w:p w:rsidR="001073F4" w:rsidRDefault="001073F4">
      <w:pPr>
        <w:pStyle w:val="ConsPlusNormal"/>
        <w:ind w:firstLine="540"/>
        <w:jc w:val="both"/>
      </w:pPr>
      <w:r>
        <w:t>Примеры оценки динамики показателя ЖЕЛ</w:t>
      </w:r>
    </w:p>
    <w:p w:rsidR="001073F4" w:rsidRDefault="001073F4">
      <w:pPr>
        <w:pStyle w:val="ConsPlusNormal"/>
        <w:ind w:firstLine="540"/>
        <w:jc w:val="both"/>
      </w:pPr>
      <w:r>
        <w:t>1. Николай И.</w:t>
      </w:r>
    </w:p>
    <w:p w:rsidR="001073F4" w:rsidRDefault="001073F4">
      <w:pPr>
        <w:pStyle w:val="ConsPlusNormal"/>
        <w:ind w:firstLine="540"/>
        <w:jc w:val="both"/>
      </w:pPr>
      <w:r>
        <w:t>Начало смены: ЖЕЛ = 2100 мл.</w:t>
      </w:r>
    </w:p>
    <w:p w:rsidR="001073F4" w:rsidRDefault="001073F4">
      <w:pPr>
        <w:pStyle w:val="ConsPlusNormal"/>
        <w:ind w:firstLine="540"/>
        <w:jc w:val="both"/>
      </w:pPr>
      <w:r>
        <w:t>Конец смены: ЖЕЛ = 2250 мл. ЖЕЛ увеличилась на 150 мл.</w:t>
      </w:r>
    </w:p>
    <w:p w:rsidR="001073F4" w:rsidRDefault="001073F4">
      <w:pPr>
        <w:pStyle w:val="ConsPlusNormal"/>
        <w:ind w:firstLine="540"/>
        <w:jc w:val="both"/>
      </w:pPr>
      <w:r>
        <w:t>Положительная динамика - 2 балла.</w:t>
      </w:r>
    </w:p>
    <w:p w:rsidR="001073F4" w:rsidRDefault="001073F4">
      <w:pPr>
        <w:pStyle w:val="ConsPlusNormal"/>
        <w:ind w:firstLine="540"/>
        <w:jc w:val="both"/>
      </w:pPr>
      <w:r>
        <w:t>2. Ира П.</w:t>
      </w:r>
    </w:p>
    <w:p w:rsidR="001073F4" w:rsidRDefault="001073F4">
      <w:pPr>
        <w:pStyle w:val="ConsPlusNormal"/>
        <w:ind w:firstLine="540"/>
        <w:jc w:val="both"/>
      </w:pPr>
      <w:r>
        <w:t>Начало смены: ЖЕЛ = 3200 мл.</w:t>
      </w:r>
    </w:p>
    <w:p w:rsidR="001073F4" w:rsidRDefault="001073F4">
      <w:pPr>
        <w:pStyle w:val="ConsPlusNormal"/>
        <w:ind w:firstLine="540"/>
        <w:jc w:val="both"/>
      </w:pPr>
      <w:r>
        <w:t>Конец смены: ЖЕЛ = 3250 мл. Увеличение ЖЕЛ менее 100 мл.</w:t>
      </w:r>
    </w:p>
    <w:p w:rsidR="001073F4" w:rsidRDefault="001073F4">
      <w:pPr>
        <w:pStyle w:val="ConsPlusNormal"/>
        <w:ind w:firstLine="540"/>
        <w:jc w:val="both"/>
      </w:pPr>
      <w:r>
        <w:t>Отсутствие динамики - 1 балл.</w:t>
      </w:r>
    </w:p>
    <w:p w:rsidR="001073F4" w:rsidRDefault="001073F4">
      <w:pPr>
        <w:pStyle w:val="ConsPlusNormal"/>
        <w:ind w:firstLine="540"/>
        <w:jc w:val="both"/>
      </w:pPr>
      <w:r>
        <w:lastRenderedPageBreak/>
        <w:t>3. Виктор И.</w:t>
      </w:r>
    </w:p>
    <w:p w:rsidR="001073F4" w:rsidRDefault="001073F4">
      <w:pPr>
        <w:pStyle w:val="ConsPlusNormal"/>
        <w:ind w:firstLine="540"/>
        <w:jc w:val="both"/>
      </w:pPr>
      <w:r>
        <w:t>Начало смены: ЖЕЛ = 2900 мл.</w:t>
      </w:r>
    </w:p>
    <w:p w:rsidR="001073F4" w:rsidRDefault="001073F4">
      <w:pPr>
        <w:pStyle w:val="ConsPlusNormal"/>
        <w:ind w:firstLine="540"/>
        <w:jc w:val="both"/>
      </w:pPr>
      <w:r>
        <w:t>Конец смены: ЖЕЛ = 2780 мл. ЖЕЛ уменьшилась больше чем на 100 мл</w:t>
      </w:r>
    </w:p>
    <w:p w:rsidR="001073F4" w:rsidRDefault="001073F4">
      <w:pPr>
        <w:pStyle w:val="ConsPlusNormal"/>
        <w:ind w:firstLine="540"/>
        <w:jc w:val="both"/>
      </w:pPr>
      <w:r>
        <w:t>Отрицательная динамика - 0 баллов.</w:t>
      </w:r>
    </w:p>
    <w:p w:rsidR="001073F4" w:rsidRDefault="001073F4">
      <w:pPr>
        <w:pStyle w:val="ConsPlusNormal"/>
        <w:ind w:firstLine="540"/>
        <w:jc w:val="both"/>
      </w:pPr>
    </w:p>
    <w:p w:rsidR="001073F4" w:rsidRDefault="001073F4">
      <w:pPr>
        <w:pStyle w:val="ConsPlusNormal"/>
        <w:ind w:firstLine="540"/>
        <w:jc w:val="both"/>
      </w:pPr>
      <w:r>
        <w:t>3.3. Оценка динамики показателей физической подготовленности</w:t>
      </w:r>
    </w:p>
    <w:p w:rsidR="001073F4" w:rsidRDefault="001073F4">
      <w:pPr>
        <w:pStyle w:val="ConsPlusNormal"/>
        <w:ind w:firstLine="540"/>
        <w:jc w:val="both"/>
      </w:pPr>
      <w:r>
        <w:t>Важным показателем улучшения функциональных возможностей организма ребенка является увеличение показателей физической подготовленности.</w:t>
      </w:r>
    </w:p>
    <w:p w:rsidR="001073F4" w:rsidRDefault="001073F4">
      <w:pPr>
        <w:pStyle w:val="ConsPlusNormal"/>
        <w:ind w:firstLine="540"/>
        <w:jc w:val="both"/>
      </w:pPr>
      <w:r>
        <w:t xml:space="preserve">В </w:t>
      </w:r>
      <w:proofErr w:type="gramStart"/>
      <w:r>
        <w:t>начале</w:t>
      </w:r>
      <w:proofErr w:type="gramEnd"/>
      <w:r>
        <w:t xml:space="preserve"> и в конце смены у детей измеряют показатели физической подготовленности: кистевая динамометрия, прыжок в длину с места, бег на 30 метров, для мальчиков - подтягивание на перекладине, для девочек - подъем туловища в сед за 30 секунд.</w:t>
      </w:r>
    </w:p>
    <w:p w:rsidR="001073F4" w:rsidRDefault="001073F4">
      <w:pPr>
        <w:pStyle w:val="ConsPlusNormal"/>
        <w:ind w:firstLine="540"/>
        <w:jc w:val="both"/>
      </w:pPr>
      <w:r>
        <w:t xml:space="preserve">3.3.1. Исследование максимальной мышечной силы рук (кистевая динамометрия) проводят с помощью кистевого </w:t>
      </w:r>
      <w:proofErr w:type="spellStart"/>
      <w:r>
        <w:t>плоскопружинного</w:t>
      </w:r>
      <w:proofErr w:type="spellEnd"/>
      <w:r>
        <w:t xml:space="preserve"> динамометра, измеряя силу мышц сильнейшей кисти (у правшей - правой, у левшей - левой). Оценивается динамика показателей кистевой динамометрии одной и той же руки (правая или левая). Недопустимо проводить оценку динамики показателей кистевой динамометрии разных рук (например, в начале смены - данные динамометрии правой руки, в конце смены - левой руки).</w:t>
      </w:r>
    </w:p>
    <w:p w:rsidR="001073F4" w:rsidRDefault="001073F4">
      <w:pPr>
        <w:pStyle w:val="ConsPlusNormal"/>
        <w:ind w:firstLine="540"/>
        <w:jc w:val="both"/>
      </w:pPr>
      <w:r>
        <w:t>Динамометр берется в руку максимально удобно, рука отведена вперед и в сторону. Выполняется 2 - 3 попытки, фиксируется лучший результат.</w:t>
      </w:r>
    </w:p>
    <w:p w:rsidR="001073F4" w:rsidRDefault="001073F4">
      <w:pPr>
        <w:pStyle w:val="ConsPlusNormal"/>
        <w:ind w:firstLine="540"/>
        <w:jc w:val="both"/>
      </w:pPr>
      <w:r>
        <w:t>Увеличение показателей динамометрии на 1 кг и более считается положительной динамикой и свидетельствует о правильном применении физических упражнений, в частности, силовой и скоростно-силовой направленности в системе оздоровительных мероприятий, уменьшение силы мышц на 1 кг и более считается отрицательной динамикой. Данные, не удовлетворяющие вышеуказанным требованиям, следует расценивать как отсутствие динамики.</w:t>
      </w:r>
    </w:p>
    <w:p w:rsidR="001073F4" w:rsidRDefault="001073F4">
      <w:pPr>
        <w:pStyle w:val="ConsPlusNormal"/>
        <w:ind w:firstLine="540"/>
        <w:jc w:val="both"/>
      </w:pPr>
      <w:r>
        <w:t>Примеры оценки динамики показателя кистевой динамометрии:</w:t>
      </w:r>
    </w:p>
    <w:p w:rsidR="001073F4" w:rsidRDefault="001073F4">
      <w:pPr>
        <w:pStyle w:val="ConsPlusNormal"/>
        <w:ind w:firstLine="540"/>
        <w:jc w:val="both"/>
      </w:pPr>
      <w:r>
        <w:t>1. Николай И.</w:t>
      </w:r>
    </w:p>
    <w:p w:rsidR="001073F4" w:rsidRDefault="001073F4">
      <w:pPr>
        <w:pStyle w:val="ConsPlusNormal"/>
        <w:ind w:firstLine="540"/>
        <w:jc w:val="both"/>
      </w:pPr>
      <w:r>
        <w:t>Начало смены: динамометрия (левая рука) - 24 кг.</w:t>
      </w:r>
    </w:p>
    <w:p w:rsidR="001073F4" w:rsidRDefault="001073F4">
      <w:pPr>
        <w:pStyle w:val="ConsPlusNormal"/>
        <w:ind w:firstLine="540"/>
        <w:jc w:val="both"/>
      </w:pPr>
      <w:r>
        <w:t>Конец смены: динамометрия (левая рука) - 26 кг. Увеличение показателя больше чем на 1 кг.</w:t>
      </w:r>
    </w:p>
    <w:p w:rsidR="001073F4" w:rsidRDefault="001073F4">
      <w:pPr>
        <w:pStyle w:val="ConsPlusNormal"/>
        <w:ind w:firstLine="540"/>
        <w:jc w:val="both"/>
      </w:pPr>
      <w:r>
        <w:t>Положительная динамика - 2 балла.</w:t>
      </w:r>
    </w:p>
    <w:p w:rsidR="001073F4" w:rsidRDefault="001073F4">
      <w:pPr>
        <w:pStyle w:val="ConsPlusNormal"/>
        <w:ind w:firstLine="540"/>
        <w:jc w:val="both"/>
      </w:pPr>
      <w:r>
        <w:t>2. Ира П.</w:t>
      </w:r>
    </w:p>
    <w:p w:rsidR="001073F4" w:rsidRDefault="001073F4">
      <w:pPr>
        <w:pStyle w:val="ConsPlusNormal"/>
        <w:ind w:firstLine="540"/>
        <w:jc w:val="both"/>
      </w:pPr>
      <w:r>
        <w:t>Начало смены: динамометрия (правая рука) - 20 кг.</w:t>
      </w:r>
    </w:p>
    <w:p w:rsidR="001073F4" w:rsidRDefault="001073F4">
      <w:pPr>
        <w:pStyle w:val="ConsPlusNormal"/>
        <w:ind w:firstLine="540"/>
        <w:jc w:val="both"/>
      </w:pPr>
      <w:r>
        <w:t>Конец смены: динамометрия (правая рука) - 20,5 кг.</w:t>
      </w:r>
    </w:p>
    <w:p w:rsidR="001073F4" w:rsidRDefault="001073F4">
      <w:pPr>
        <w:pStyle w:val="ConsPlusNormal"/>
        <w:ind w:firstLine="540"/>
        <w:jc w:val="both"/>
      </w:pPr>
      <w:r>
        <w:t>Показатель увеличился меньше чем на 1 кг.</w:t>
      </w:r>
    </w:p>
    <w:p w:rsidR="001073F4" w:rsidRDefault="001073F4">
      <w:pPr>
        <w:pStyle w:val="ConsPlusNormal"/>
        <w:ind w:firstLine="540"/>
        <w:jc w:val="both"/>
      </w:pPr>
      <w:r>
        <w:t>Отсутствие динамики - 1 балл.</w:t>
      </w:r>
    </w:p>
    <w:p w:rsidR="001073F4" w:rsidRDefault="001073F4">
      <w:pPr>
        <w:pStyle w:val="ConsPlusNormal"/>
        <w:ind w:firstLine="540"/>
        <w:jc w:val="both"/>
      </w:pPr>
      <w:r>
        <w:t>3. Виктор И.</w:t>
      </w:r>
    </w:p>
    <w:p w:rsidR="001073F4" w:rsidRDefault="001073F4">
      <w:pPr>
        <w:pStyle w:val="ConsPlusNormal"/>
        <w:ind w:firstLine="540"/>
        <w:jc w:val="both"/>
      </w:pPr>
      <w:r>
        <w:t>Начало смены: динамометрия (правая рука) - 23 кг.</w:t>
      </w:r>
    </w:p>
    <w:p w:rsidR="001073F4" w:rsidRDefault="001073F4">
      <w:pPr>
        <w:pStyle w:val="ConsPlusNormal"/>
        <w:ind w:firstLine="540"/>
        <w:jc w:val="both"/>
      </w:pPr>
      <w:r>
        <w:t>Конец смены: динамометрия (правая рука) - 21,5 кг.</w:t>
      </w:r>
    </w:p>
    <w:p w:rsidR="001073F4" w:rsidRDefault="001073F4">
      <w:pPr>
        <w:pStyle w:val="ConsPlusNormal"/>
        <w:ind w:firstLine="540"/>
        <w:jc w:val="both"/>
      </w:pPr>
      <w:r>
        <w:t>Показатель уменьшился больше чем на 1 кг.</w:t>
      </w:r>
    </w:p>
    <w:p w:rsidR="001073F4" w:rsidRDefault="001073F4">
      <w:pPr>
        <w:pStyle w:val="ConsPlusNormal"/>
        <w:ind w:firstLine="540"/>
        <w:jc w:val="both"/>
      </w:pPr>
      <w:r>
        <w:t>Отрицательная динамика - 0 баллов.</w:t>
      </w:r>
    </w:p>
    <w:p w:rsidR="001073F4" w:rsidRDefault="001073F4">
      <w:pPr>
        <w:pStyle w:val="ConsPlusNormal"/>
        <w:ind w:firstLine="540"/>
        <w:jc w:val="both"/>
      </w:pPr>
      <w:r>
        <w:t>3.3.2. Для определения скоростно-силовых качеств используется тест "Прыжок в длину с места". Тест необходимо проводить на мягком грунтовом покрытии (яма с песком) или на резиновой дорожке. Прыжок вперед с места выполняется из исходного положения, стоя, стопы слегка врозь, носки стоп на одной линии со стартовой чертой. Участник слегка сгибает ноги, отводит руки назад, туловище наклоняет вперед и, смещая вперед центр тяжести тела, с махом рук вперед и толчком двух ног прыгает на максимально возможное расстояние. Используется две попытки, с зачетом лучшего результата.</w:t>
      </w:r>
    </w:p>
    <w:p w:rsidR="001073F4" w:rsidRDefault="001073F4">
      <w:pPr>
        <w:pStyle w:val="ConsPlusNormal"/>
        <w:ind w:firstLine="540"/>
        <w:jc w:val="both"/>
      </w:pPr>
      <w:r>
        <w:t>Увеличение к концу смены длины прыжка считается положительной динамикой показателя, уменьшение - отрицательной динамикой. Данные, не удовлетворяющие вышеуказанным требованиям, следует расценивать как отсутствие динамики.</w:t>
      </w:r>
    </w:p>
    <w:p w:rsidR="001073F4" w:rsidRDefault="001073F4">
      <w:pPr>
        <w:pStyle w:val="ConsPlusNormal"/>
        <w:ind w:firstLine="540"/>
        <w:jc w:val="both"/>
      </w:pPr>
      <w:r>
        <w:t>Примеры оценки показателей теста "Прыжок в длину с места":</w:t>
      </w:r>
    </w:p>
    <w:p w:rsidR="001073F4" w:rsidRDefault="001073F4">
      <w:pPr>
        <w:pStyle w:val="ConsPlusNormal"/>
        <w:ind w:firstLine="540"/>
        <w:jc w:val="both"/>
      </w:pPr>
      <w:r>
        <w:t>1. Николай И.</w:t>
      </w:r>
    </w:p>
    <w:p w:rsidR="001073F4" w:rsidRDefault="001073F4">
      <w:pPr>
        <w:pStyle w:val="ConsPlusNormal"/>
        <w:ind w:firstLine="540"/>
        <w:jc w:val="both"/>
      </w:pPr>
      <w:r>
        <w:t>Начало смены: прыжок в длину с места = 175 см.</w:t>
      </w:r>
    </w:p>
    <w:p w:rsidR="001073F4" w:rsidRDefault="001073F4">
      <w:pPr>
        <w:pStyle w:val="ConsPlusNormal"/>
        <w:ind w:firstLine="540"/>
        <w:jc w:val="both"/>
      </w:pPr>
      <w:r>
        <w:t>Конец смены: прыжок в длину с места = 181 см.</w:t>
      </w:r>
    </w:p>
    <w:p w:rsidR="001073F4" w:rsidRDefault="001073F4">
      <w:pPr>
        <w:pStyle w:val="ConsPlusNormal"/>
        <w:ind w:firstLine="540"/>
        <w:jc w:val="both"/>
      </w:pPr>
      <w:r>
        <w:t>Показатель к концу смены увеличился.</w:t>
      </w:r>
    </w:p>
    <w:p w:rsidR="001073F4" w:rsidRDefault="001073F4">
      <w:pPr>
        <w:pStyle w:val="ConsPlusNormal"/>
        <w:ind w:firstLine="540"/>
        <w:jc w:val="both"/>
      </w:pPr>
      <w:r>
        <w:lastRenderedPageBreak/>
        <w:t>Положительная динамика - 2 балла.</w:t>
      </w:r>
    </w:p>
    <w:p w:rsidR="001073F4" w:rsidRDefault="001073F4">
      <w:pPr>
        <w:pStyle w:val="ConsPlusNormal"/>
        <w:ind w:firstLine="540"/>
        <w:jc w:val="both"/>
      </w:pPr>
      <w:r>
        <w:t>2. Ира П.</w:t>
      </w:r>
    </w:p>
    <w:p w:rsidR="001073F4" w:rsidRDefault="001073F4">
      <w:pPr>
        <w:pStyle w:val="ConsPlusNormal"/>
        <w:ind w:firstLine="540"/>
        <w:jc w:val="both"/>
      </w:pPr>
      <w:r>
        <w:t>Начало смены: прыжок в длину с места = 161 см.</w:t>
      </w:r>
    </w:p>
    <w:p w:rsidR="001073F4" w:rsidRDefault="001073F4">
      <w:pPr>
        <w:pStyle w:val="ConsPlusNormal"/>
        <w:ind w:firstLine="540"/>
        <w:jc w:val="both"/>
      </w:pPr>
      <w:r>
        <w:t>Конец смены: прыжок в длину с места = 161 см.</w:t>
      </w:r>
    </w:p>
    <w:p w:rsidR="001073F4" w:rsidRDefault="001073F4">
      <w:pPr>
        <w:pStyle w:val="ConsPlusNormal"/>
        <w:ind w:firstLine="540"/>
        <w:jc w:val="both"/>
      </w:pPr>
      <w:r>
        <w:t>Показатель к концу смены не изменился.</w:t>
      </w:r>
    </w:p>
    <w:p w:rsidR="001073F4" w:rsidRDefault="001073F4">
      <w:pPr>
        <w:pStyle w:val="ConsPlusNormal"/>
        <w:ind w:firstLine="540"/>
        <w:jc w:val="both"/>
      </w:pPr>
      <w:r>
        <w:t>Отсутствие динамики - 1 балл.</w:t>
      </w:r>
    </w:p>
    <w:p w:rsidR="001073F4" w:rsidRDefault="001073F4">
      <w:pPr>
        <w:pStyle w:val="ConsPlusNormal"/>
        <w:ind w:firstLine="540"/>
        <w:jc w:val="both"/>
      </w:pPr>
      <w:r>
        <w:t>3. Виктор И.</w:t>
      </w:r>
    </w:p>
    <w:p w:rsidR="001073F4" w:rsidRDefault="001073F4">
      <w:pPr>
        <w:pStyle w:val="ConsPlusNormal"/>
        <w:ind w:firstLine="540"/>
        <w:jc w:val="both"/>
      </w:pPr>
      <w:r>
        <w:t>Начало смены: прыжок в длину с места = 170 см.</w:t>
      </w:r>
    </w:p>
    <w:p w:rsidR="001073F4" w:rsidRDefault="001073F4">
      <w:pPr>
        <w:pStyle w:val="ConsPlusNormal"/>
        <w:ind w:firstLine="540"/>
        <w:jc w:val="both"/>
      </w:pPr>
      <w:r>
        <w:t>Конец смены: прыжок в длину с места = 168 см.</w:t>
      </w:r>
    </w:p>
    <w:p w:rsidR="001073F4" w:rsidRDefault="001073F4">
      <w:pPr>
        <w:pStyle w:val="ConsPlusNormal"/>
        <w:ind w:firstLine="540"/>
        <w:jc w:val="both"/>
      </w:pPr>
      <w:r>
        <w:t>Показатель к концу смены уменьшился.</w:t>
      </w:r>
    </w:p>
    <w:p w:rsidR="001073F4" w:rsidRDefault="001073F4">
      <w:pPr>
        <w:pStyle w:val="ConsPlusNormal"/>
        <w:ind w:firstLine="540"/>
        <w:jc w:val="both"/>
      </w:pPr>
      <w:r>
        <w:t>Отрицательная динамика - 0 баллов.</w:t>
      </w:r>
    </w:p>
    <w:p w:rsidR="001073F4" w:rsidRDefault="001073F4">
      <w:pPr>
        <w:pStyle w:val="ConsPlusNormal"/>
        <w:ind w:firstLine="540"/>
        <w:jc w:val="both"/>
      </w:pPr>
      <w:r>
        <w:t>3.3.3. Для оценки быстроты и скорости движений рекомендуется использовать тест "Бег на 30 метров". Тест проводится двумя исследователями на прямой ровной дорожке шириной 2 - 3 метра, длиной не менее 40 метров, где обозначена линия старта и через 30 метров - линия финиша. Забег проводится парами. Детям необходимо пробежать всю дистанцию с максимально возможной скоростью, не замедляя движения. Участники встают у черты, лицом по направлению бега, отставив одну ногу назад, слегка сгибают ноги и чуть вперед наклоняют туловище. По команде "Марш!" дети бегут в полную силу до ориентира. Участникам дается одна попытка. Бег на скорость следует проводить на дорожке стадиона или на спортивной площадке, с высокого старта, с фиксацией времени преодоления дистанции. Время измеряется с точностью до 0,1 с. Бег проводится в присутствии медперсонала (обязательно наличие медицинской аптечки).</w:t>
      </w:r>
    </w:p>
    <w:p w:rsidR="001073F4" w:rsidRDefault="001073F4">
      <w:pPr>
        <w:pStyle w:val="ConsPlusNormal"/>
        <w:ind w:firstLine="540"/>
        <w:jc w:val="both"/>
      </w:pPr>
      <w:r>
        <w:t>Уменьшение времени бега к концу смены расценивается как положительная динамика, увеличение времени - как отрицательная. Данные, не удовлетворяющие вышеуказанным требованиям, следует расценивать как отсутствие динамики.</w:t>
      </w:r>
    </w:p>
    <w:p w:rsidR="001073F4" w:rsidRDefault="001073F4">
      <w:pPr>
        <w:pStyle w:val="ConsPlusNormal"/>
        <w:ind w:firstLine="540"/>
        <w:jc w:val="both"/>
      </w:pPr>
      <w:r>
        <w:t>Примеры оценки показателей теста "Бег на 30 метров":</w:t>
      </w:r>
    </w:p>
    <w:p w:rsidR="001073F4" w:rsidRDefault="001073F4">
      <w:pPr>
        <w:pStyle w:val="ConsPlusNormal"/>
        <w:ind w:firstLine="540"/>
        <w:jc w:val="both"/>
      </w:pPr>
      <w:r>
        <w:t>1. Николай И.</w:t>
      </w:r>
    </w:p>
    <w:p w:rsidR="001073F4" w:rsidRDefault="001073F4">
      <w:pPr>
        <w:pStyle w:val="ConsPlusNormal"/>
        <w:ind w:firstLine="540"/>
        <w:jc w:val="both"/>
      </w:pPr>
      <w:r>
        <w:t>Начало смены: бег на 30 метров = 4,7 с.</w:t>
      </w:r>
    </w:p>
    <w:p w:rsidR="001073F4" w:rsidRDefault="001073F4">
      <w:pPr>
        <w:pStyle w:val="ConsPlusNormal"/>
        <w:ind w:firstLine="540"/>
        <w:jc w:val="both"/>
      </w:pPr>
      <w:r>
        <w:t>Конец смены: бег на 30 метров = 4,3 с.</w:t>
      </w:r>
    </w:p>
    <w:p w:rsidR="001073F4" w:rsidRDefault="001073F4">
      <w:pPr>
        <w:pStyle w:val="ConsPlusNormal"/>
        <w:ind w:firstLine="540"/>
        <w:jc w:val="both"/>
      </w:pPr>
      <w:r>
        <w:t>Показатель к концу смены уменьшился.</w:t>
      </w:r>
    </w:p>
    <w:p w:rsidR="001073F4" w:rsidRDefault="001073F4">
      <w:pPr>
        <w:pStyle w:val="ConsPlusNormal"/>
        <w:ind w:firstLine="540"/>
        <w:jc w:val="both"/>
      </w:pPr>
      <w:r>
        <w:t>Положительная динамика - 2 балла.</w:t>
      </w:r>
    </w:p>
    <w:p w:rsidR="001073F4" w:rsidRDefault="001073F4">
      <w:pPr>
        <w:pStyle w:val="ConsPlusNormal"/>
        <w:ind w:firstLine="540"/>
        <w:jc w:val="both"/>
      </w:pPr>
      <w:r>
        <w:t>2. Ира П.</w:t>
      </w:r>
    </w:p>
    <w:p w:rsidR="001073F4" w:rsidRDefault="001073F4">
      <w:pPr>
        <w:pStyle w:val="ConsPlusNormal"/>
        <w:ind w:firstLine="540"/>
        <w:jc w:val="both"/>
      </w:pPr>
      <w:r>
        <w:t>Начало смены: бег на 30 метров = 5,2 с.</w:t>
      </w:r>
    </w:p>
    <w:p w:rsidR="001073F4" w:rsidRDefault="001073F4">
      <w:pPr>
        <w:pStyle w:val="ConsPlusNormal"/>
        <w:ind w:firstLine="540"/>
        <w:jc w:val="both"/>
      </w:pPr>
      <w:r>
        <w:t>Конец смены: бег на 30 метров = 5,2 с.</w:t>
      </w:r>
    </w:p>
    <w:p w:rsidR="001073F4" w:rsidRDefault="001073F4">
      <w:pPr>
        <w:pStyle w:val="ConsPlusNormal"/>
        <w:ind w:firstLine="540"/>
        <w:jc w:val="both"/>
      </w:pPr>
      <w:r>
        <w:t>Показатель к концу смены не изменился.</w:t>
      </w:r>
    </w:p>
    <w:p w:rsidR="001073F4" w:rsidRDefault="001073F4">
      <w:pPr>
        <w:pStyle w:val="ConsPlusNormal"/>
        <w:ind w:firstLine="540"/>
        <w:jc w:val="both"/>
      </w:pPr>
      <w:r>
        <w:t>Отсутствие динамики - 1 балл.</w:t>
      </w:r>
    </w:p>
    <w:p w:rsidR="001073F4" w:rsidRDefault="001073F4">
      <w:pPr>
        <w:pStyle w:val="ConsPlusNormal"/>
        <w:ind w:firstLine="540"/>
        <w:jc w:val="both"/>
      </w:pPr>
      <w:r>
        <w:t>3. Виктор И.</w:t>
      </w:r>
    </w:p>
    <w:p w:rsidR="001073F4" w:rsidRDefault="001073F4">
      <w:pPr>
        <w:pStyle w:val="ConsPlusNormal"/>
        <w:ind w:firstLine="540"/>
        <w:jc w:val="both"/>
      </w:pPr>
      <w:r>
        <w:t>Начало смены: бег на 30 метров = 4,9 с.</w:t>
      </w:r>
    </w:p>
    <w:p w:rsidR="001073F4" w:rsidRDefault="001073F4">
      <w:pPr>
        <w:pStyle w:val="ConsPlusNormal"/>
        <w:ind w:firstLine="540"/>
        <w:jc w:val="both"/>
      </w:pPr>
      <w:r>
        <w:t>Конец смены: бег на 30 метров = 5,2 с.</w:t>
      </w:r>
    </w:p>
    <w:p w:rsidR="001073F4" w:rsidRDefault="001073F4">
      <w:pPr>
        <w:pStyle w:val="ConsPlusNormal"/>
        <w:ind w:firstLine="540"/>
        <w:jc w:val="both"/>
      </w:pPr>
      <w:r>
        <w:t>Показатель к концу смены увеличился.</w:t>
      </w:r>
    </w:p>
    <w:p w:rsidR="001073F4" w:rsidRDefault="001073F4">
      <w:pPr>
        <w:pStyle w:val="ConsPlusNormal"/>
        <w:ind w:firstLine="540"/>
        <w:jc w:val="both"/>
      </w:pPr>
      <w:r>
        <w:t>Отрицательная динамика - 0 баллов.</w:t>
      </w:r>
    </w:p>
    <w:p w:rsidR="001073F4" w:rsidRDefault="001073F4">
      <w:pPr>
        <w:pStyle w:val="ConsPlusNormal"/>
        <w:ind w:firstLine="540"/>
        <w:jc w:val="both"/>
      </w:pPr>
      <w:r>
        <w:t>3.3.4.1. Для оценки силы и силовой выносливости мышц верхнего плечевого пояса у мальчиков с 7 лет и юношей применяется тест "Подтягивание на перекладине". В висе на перекладине с прямыми руками мальчик должен выполнить максимально возможное число подтягиваний, при этом руки разгибаются полностью, ноги в коленных суставах не сгибаются, движения - без рывков и махов. В этом случае подтягивание считается выполненным правильно, в противном случае подтягивание не засчитывается. Используются две попытки, учитывается лучший результат.</w:t>
      </w:r>
    </w:p>
    <w:p w:rsidR="001073F4" w:rsidRDefault="001073F4">
      <w:pPr>
        <w:pStyle w:val="ConsPlusNormal"/>
        <w:ind w:firstLine="540"/>
        <w:jc w:val="both"/>
      </w:pPr>
      <w:r>
        <w:t>Увеличение числа подтягиваний к концу смены свидетельствует об улучшении силы и силовой выносливости мышц верхнего плечевого пояса и расценивается как положительная динамика, уменьшение числа подтягиваний - как отрицательная динамика, число подтягиваний остается таким же, как в начале смены - отсутствие динамики.</w:t>
      </w:r>
    </w:p>
    <w:p w:rsidR="001073F4" w:rsidRDefault="001073F4">
      <w:pPr>
        <w:pStyle w:val="ConsPlusNormal"/>
        <w:ind w:firstLine="540"/>
        <w:jc w:val="both"/>
      </w:pPr>
      <w:r>
        <w:t>Примеры оценки показателей теста "Подтягивание на перекладине":</w:t>
      </w:r>
    </w:p>
    <w:p w:rsidR="001073F4" w:rsidRDefault="001073F4">
      <w:pPr>
        <w:pStyle w:val="ConsPlusNormal"/>
        <w:ind w:firstLine="540"/>
        <w:jc w:val="both"/>
      </w:pPr>
      <w:r>
        <w:t>1. Николай И.</w:t>
      </w:r>
    </w:p>
    <w:p w:rsidR="001073F4" w:rsidRDefault="001073F4">
      <w:pPr>
        <w:pStyle w:val="ConsPlusNormal"/>
        <w:ind w:firstLine="540"/>
        <w:jc w:val="both"/>
      </w:pPr>
      <w:r>
        <w:t>Начало смены: подтягивание на перекладине = 12 раз.</w:t>
      </w:r>
    </w:p>
    <w:p w:rsidR="001073F4" w:rsidRDefault="001073F4">
      <w:pPr>
        <w:pStyle w:val="ConsPlusNormal"/>
        <w:ind w:firstLine="540"/>
        <w:jc w:val="both"/>
      </w:pPr>
      <w:r>
        <w:lastRenderedPageBreak/>
        <w:t>Конец смены: подтягивание на перекладине = 14 раз.</w:t>
      </w:r>
    </w:p>
    <w:p w:rsidR="001073F4" w:rsidRDefault="001073F4">
      <w:pPr>
        <w:pStyle w:val="ConsPlusNormal"/>
        <w:ind w:firstLine="540"/>
        <w:jc w:val="both"/>
      </w:pPr>
      <w:r>
        <w:t>Показатель к концу смены увеличился.</w:t>
      </w:r>
    </w:p>
    <w:p w:rsidR="001073F4" w:rsidRDefault="001073F4">
      <w:pPr>
        <w:pStyle w:val="ConsPlusNormal"/>
        <w:ind w:firstLine="540"/>
        <w:jc w:val="both"/>
      </w:pPr>
      <w:r>
        <w:t>Оценка показателя: положительная динамика - 2 балла.</w:t>
      </w:r>
    </w:p>
    <w:p w:rsidR="001073F4" w:rsidRDefault="001073F4">
      <w:pPr>
        <w:pStyle w:val="ConsPlusNormal"/>
        <w:ind w:firstLine="540"/>
        <w:jc w:val="both"/>
      </w:pPr>
      <w:r>
        <w:t>2. Павел Г.</w:t>
      </w:r>
    </w:p>
    <w:p w:rsidR="001073F4" w:rsidRDefault="001073F4">
      <w:pPr>
        <w:pStyle w:val="ConsPlusNormal"/>
        <w:ind w:firstLine="540"/>
        <w:jc w:val="both"/>
      </w:pPr>
      <w:r>
        <w:t>Начало смены: подтягивание на перекладине = 7 раз.</w:t>
      </w:r>
    </w:p>
    <w:p w:rsidR="001073F4" w:rsidRDefault="001073F4">
      <w:pPr>
        <w:pStyle w:val="ConsPlusNormal"/>
        <w:ind w:firstLine="540"/>
        <w:jc w:val="both"/>
      </w:pPr>
      <w:r>
        <w:t>Конец смены: подтягивание на перекладине = 7 раз.</w:t>
      </w:r>
    </w:p>
    <w:p w:rsidR="001073F4" w:rsidRDefault="001073F4">
      <w:pPr>
        <w:pStyle w:val="ConsPlusNormal"/>
        <w:ind w:firstLine="540"/>
        <w:jc w:val="both"/>
      </w:pPr>
      <w:r>
        <w:t>Показатель к концу смены не изменился.</w:t>
      </w:r>
    </w:p>
    <w:p w:rsidR="001073F4" w:rsidRDefault="001073F4">
      <w:pPr>
        <w:pStyle w:val="ConsPlusNormal"/>
        <w:ind w:firstLine="540"/>
        <w:jc w:val="both"/>
      </w:pPr>
      <w:r>
        <w:t>Оценка показателя: отсутствие динамики - 1 балл.</w:t>
      </w:r>
    </w:p>
    <w:p w:rsidR="001073F4" w:rsidRDefault="001073F4">
      <w:pPr>
        <w:pStyle w:val="ConsPlusNormal"/>
        <w:ind w:firstLine="540"/>
        <w:jc w:val="both"/>
      </w:pPr>
      <w:r>
        <w:t>3. Виктор И.</w:t>
      </w:r>
    </w:p>
    <w:p w:rsidR="001073F4" w:rsidRDefault="001073F4">
      <w:pPr>
        <w:pStyle w:val="ConsPlusNormal"/>
        <w:ind w:firstLine="540"/>
        <w:jc w:val="both"/>
      </w:pPr>
      <w:r>
        <w:t>Начало смены: подтягивание на перекладине = 10 раз.</w:t>
      </w:r>
    </w:p>
    <w:p w:rsidR="001073F4" w:rsidRDefault="001073F4">
      <w:pPr>
        <w:pStyle w:val="ConsPlusNormal"/>
        <w:ind w:firstLine="540"/>
        <w:jc w:val="both"/>
      </w:pPr>
      <w:r>
        <w:t>Конец смены: подтягивание на перекладине = 9 раз.</w:t>
      </w:r>
    </w:p>
    <w:p w:rsidR="001073F4" w:rsidRDefault="001073F4">
      <w:pPr>
        <w:pStyle w:val="ConsPlusNormal"/>
        <w:ind w:firstLine="540"/>
        <w:jc w:val="both"/>
      </w:pPr>
      <w:r>
        <w:t>Показатель к концу смены уменьшился.</w:t>
      </w:r>
    </w:p>
    <w:p w:rsidR="001073F4" w:rsidRDefault="001073F4">
      <w:pPr>
        <w:pStyle w:val="ConsPlusNormal"/>
        <w:ind w:firstLine="540"/>
        <w:jc w:val="both"/>
      </w:pPr>
      <w:r>
        <w:t>Оценка показателя: отрицательная динамика - 0 баллов.</w:t>
      </w:r>
    </w:p>
    <w:p w:rsidR="001073F4" w:rsidRDefault="001073F4">
      <w:pPr>
        <w:pStyle w:val="ConsPlusNormal"/>
        <w:ind w:firstLine="540"/>
        <w:jc w:val="both"/>
      </w:pPr>
      <w:r>
        <w:t xml:space="preserve">3.3.4.2. Скоростно-силовая выносливость мышц сгибателей туловища у девочек и девушек оценивается с использованием теста "Подъем туловища в сед за 30 секунд". Упражнение выполняется на гимнастическом мате или ковре. Из исходного </w:t>
      </w:r>
      <w:proofErr w:type="gramStart"/>
      <w:r>
        <w:t>положения</w:t>
      </w:r>
      <w:proofErr w:type="gramEnd"/>
      <w:r>
        <w:t xml:space="preserve"> лежа на спине, ноги согнуты в коленных суставах строго под углом 90°, стопы на ширине плеч, руки разведены в стороны, касаются пола. По команде "Марш!" за 30 секунд девочка выполняет максимально возможное число подъемов туловища, касаясь при сгибании локтями бедер и возвращаясь обратным движением в исходное положение, т.е. касаясь пола одновременно тремя частями тела: лопатками, затылком, локтями (правильное выполнение теста). Участницам дается одна попытка.</w:t>
      </w:r>
    </w:p>
    <w:p w:rsidR="001073F4" w:rsidRDefault="001073F4">
      <w:pPr>
        <w:pStyle w:val="ConsPlusNormal"/>
        <w:ind w:firstLine="540"/>
        <w:jc w:val="both"/>
      </w:pPr>
      <w:r>
        <w:t xml:space="preserve">Увеличение количества подъемов в </w:t>
      </w:r>
      <w:proofErr w:type="gramStart"/>
      <w:r>
        <w:t>сед</w:t>
      </w:r>
      <w:proofErr w:type="gramEnd"/>
      <w:r>
        <w:t xml:space="preserve"> за 30 секунд расценивается как положительная динамика, уменьшение - как отрицательная динамика, без изменений - отсутствие динамики.</w:t>
      </w:r>
    </w:p>
    <w:p w:rsidR="001073F4" w:rsidRDefault="001073F4">
      <w:pPr>
        <w:pStyle w:val="ConsPlusNormal"/>
        <w:ind w:firstLine="540"/>
        <w:jc w:val="both"/>
      </w:pPr>
      <w:r>
        <w:t>Примеры оценки показателей теста "Подъем туловища в сед за 30 секунд":</w:t>
      </w:r>
    </w:p>
    <w:p w:rsidR="001073F4" w:rsidRDefault="001073F4">
      <w:pPr>
        <w:pStyle w:val="ConsPlusNormal"/>
        <w:ind w:firstLine="540"/>
        <w:jc w:val="both"/>
      </w:pPr>
      <w:r>
        <w:t>1. Оля М.</w:t>
      </w:r>
    </w:p>
    <w:p w:rsidR="001073F4" w:rsidRDefault="001073F4">
      <w:pPr>
        <w:pStyle w:val="ConsPlusNormal"/>
        <w:ind w:firstLine="540"/>
        <w:jc w:val="both"/>
      </w:pPr>
      <w:r>
        <w:t>Начало смены: подъем туловища в сед за 30 секунд = 20 раз.</w:t>
      </w:r>
    </w:p>
    <w:p w:rsidR="001073F4" w:rsidRDefault="001073F4">
      <w:pPr>
        <w:pStyle w:val="ConsPlusNormal"/>
        <w:ind w:firstLine="540"/>
        <w:jc w:val="both"/>
      </w:pPr>
      <w:r>
        <w:t>Конец смены: подъем туловища в сед за 30 секунд = 22 раза.</w:t>
      </w:r>
    </w:p>
    <w:p w:rsidR="001073F4" w:rsidRDefault="001073F4">
      <w:pPr>
        <w:pStyle w:val="ConsPlusNormal"/>
        <w:ind w:firstLine="540"/>
        <w:jc w:val="both"/>
      </w:pPr>
      <w:r>
        <w:t>Показатель к концу смены увеличился.</w:t>
      </w:r>
    </w:p>
    <w:p w:rsidR="001073F4" w:rsidRDefault="001073F4">
      <w:pPr>
        <w:pStyle w:val="ConsPlusNormal"/>
        <w:ind w:firstLine="540"/>
        <w:jc w:val="both"/>
      </w:pPr>
      <w:r>
        <w:t>Положительная динамика - 2 балла.</w:t>
      </w:r>
    </w:p>
    <w:p w:rsidR="001073F4" w:rsidRDefault="001073F4">
      <w:pPr>
        <w:pStyle w:val="ConsPlusNormal"/>
        <w:ind w:firstLine="540"/>
        <w:jc w:val="both"/>
      </w:pPr>
      <w:r>
        <w:t>2. Ира П.</w:t>
      </w:r>
    </w:p>
    <w:p w:rsidR="001073F4" w:rsidRDefault="001073F4">
      <w:pPr>
        <w:pStyle w:val="ConsPlusNormal"/>
        <w:ind w:firstLine="540"/>
        <w:jc w:val="both"/>
      </w:pPr>
      <w:r>
        <w:t>Начало смены: подъем туловища в сед за 30 секунд = 18 раз.</w:t>
      </w:r>
    </w:p>
    <w:p w:rsidR="001073F4" w:rsidRDefault="001073F4">
      <w:pPr>
        <w:pStyle w:val="ConsPlusNormal"/>
        <w:ind w:firstLine="540"/>
        <w:jc w:val="both"/>
      </w:pPr>
      <w:r>
        <w:t>Конец смены: подъем туловища в сед за 30 секунд = 18 раз.</w:t>
      </w:r>
    </w:p>
    <w:p w:rsidR="001073F4" w:rsidRDefault="001073F4">
      <w:pPr>
        <w:pStyle w:val="ConsPlusNormal"/>
        <w:ind w:firstLine="540"/>
        <w:jc w:val="both"/>
      </w:pPr>
      <w:r>
        <w:t>Показатель к концу смены не изменился.</w:t>
      </w:r>
    </w:p>
    <w:p w:rsidR="001073F4" w:rsidRDefault="001073F4">
      <w:pPr>
        <w:pStyle w:val="ConsPlusNormal"/>
        <w:ind w:firstLine="540"/>
        <w:jc w:val="both"/>
      </w:pPr>
      <w:r>
        <w:t>Отсутствие динамики - 1 балл.</w:t>
      </w:r>
    </w:p>
    <w:p w:rsidR="001073F4" w:rsidRDefault="001073F4">
      <w:pPr>
        <w:pStyle w:val="ConsPlusNormal"/>
        <w:ind w:firstLine="540"/>
        <w:jc w:val="both"/>
      </w:pPr>
      <w:r>
        <w:t>3. Марина П.</w:t>
      </w:r>
    </w:p>
    <w:p w:rsidR="001073F4" w:rsidRDefault="001073F4">
      <w:pPr>
        <w:pStyle w:val="ConsPlusNormal"/>
        <w:ind w:firstLine="540"/>
        <w:jc w:val="both"/>
      </w:pPr>
      <w:r>
        <w:t>Начало смены: подъем туловища в сед за 30 секунд = 15 раз.</w:t>
      </w:r>
    </w:p>
    <w:p w:rsidR="001073F4" w:rsidRDefault="001073F4">
      <w:pPr>
        <w:pStyle w:val="ConsPlusNormal"/>
        <w:ind w:firstLine="540"/>
        <w:jc w:val="both"/>
      </w:pPr>
      <w:r>
        <w:t>Конец смены: подъем туловища в сед за 30 секунд = 13 раз.</w:t>
      </w:r>
    </w:p>
    <w:p w:rsidR="001073F4" w:rsidRDefault="001073F4">
      <w:pPr>
        <w:pStyle w:val="ConsPlusNormal"/>
        <w:ind w:firstLine="540"/>
        <w:jc w:val="both"/>
      </w:pPr>
      <w:r>
        <w:t>Показатель к концу смены уменьшился.</w:t>
      </w:r>
    </w:p>
    <w:p w:rsidR="001073F4" w:rsidRDefault="001073F4">
      <w:pPr>
        <w:pStyle w:val="ConsPlusNormal"/>
        <w:ind w:firstLine="540"/>
        <w:jc w:val="both"/>
      </w:pPr>
      <w:r>
        <w:t>Отрицательная динамика - 0 баллов.</w:t>
      </w:r>
    </w:p>
    <w:p w:rsidR="001073F4" w:rsidRDefault="001073F4">
      <w:pPr>
        <w:pStyle w:val="ConsPlusNormal"/>
        <w:ind w:firstLine="540"/>
        <w:jc w:val="both"/>
      </w:pPr>
    </w:p>
    <w:p w:rsidR="001073F4" w:rsidRDefault="001073F4">
      <w:pPr>
        <w:pStyle w:val="ConsPlusNormal"/>
        <w:ind w:firstLine="540"/>
        <w:jc w:val="both"/>
      </w:pPr>
      <w:r>
        <w:t>3.4. Оценка показателей заболеваемости за период смены</w:t>
      </w:r>
    </w:p>
    <w:p w:rsidR="001073F4" w:rsidRDefault="001073F4">
      <w:pPr>
        <w:pStyle w:val="ConsPlusNormal"/>
        <w:ind w:firstLine="540"/>
        <w:jc w:val="both"/>
      </w:pPr>
      <w:r>
        <w:t>При анализе эффективности оздоровления необходимо учитывать показатели острой и хронической заболеваемости у ребенка за период смены, используя систему баллов: отсутствие острой заболеваемости и обострений хронических болезней - 2 балла; наличие острой заболеваемости и/или обострение хронических болезней - 0 баллов.</w:t>
      </w:r>
    </w:p>
    <w:p w:rsidR="001073F4" w:rsidRDefault="001073F4">
      <w:pPr>
        <w:pStyle w:val="ConsPlusNormal"/>
        <w:ind w:firstLine="540"/>
        <w:jc w:val="both"/>
      </w:pPr>
      <w:r>
        <w:t>Оценка показателей физического развития, функционального состояния организма, заболеваемости детей за период смены выполняется медицинскими работниками загородного стационарного учреждения отдыха. Оценка уровня физической подготовленности проводится физкультурными работниками данного учреждения.</w:t>
      </w:r>
    </w:p>
    <w:p w:rsidR="001073F4" w:rsidRDefault="001073F4">
      <w:pPr>
        <w:pStyle w:val="ConsPlusNormal"/>
        <w:ind w:firstLine="540"/>
        <w:jc w:val="both"/>
      </w:pPr>
    </w:p>
    <w:p w:rsidR="001073F4" w:rsidRDefault="001073F4">
      <w:pPr>
        <w:pStyle w:val="ConsPlusNormal"/>
        <w:jc w:val="center"/>
      </w:pPr>
      <w:r>
        <w:t>IV. Комплексная оценка оздоровления детей</w:t>
      </w:r>
    </w:p>
    <w:p w:rsidR="001073F4" w:rsidRDefault="001073F4">
      <w:pPr>
        <w:pStyle w:val="ConsPlusNormal"/>
        <w:jc w:val="center"/>
      </w:pPr>
    </w:p>
    <w:p w:rsidR="001073F4" w:rsidRDefault="001073F4">
      <w:pPr>
        <w:pStyle w:val="ConsPlusNormal"/>
        <w:ind w:firstLine="540"/>
        <w:jc w:val="both"/>
      </w:pPr>
      <w:r>
        <w:t xml:space="preserve">Для комплексной оценки оздоровления детей в загородном стационарном учреждении </w:t>
      </w:r>
      <w:r>
        <w:lastRenderedPageBreak/>
        <w:t xml:space="preserve">отдыха необходимо оценить динамику полученных показателей, используя систему баллов: положительная динамика показателей (улучшение) оценивается в 2 балла, отсутствие динамики - 1 балл, отрицательная динамика (ухудшение) - 0 баллов. Наличие ("+") острого заболевания и/или обострения хронических болезней за период смены </w:t>
      </w:r>
      <w:proofErr w:type="gramStart"/>
      <w:r>
        <w:t>рассматривается</w:t>
      </w:r>
      <w:proofErr w:type="gramEnd"/>
      <w:r>
        <w:t xml:space="preserve"> как отрицательная динамика и оценивается в 0 баллов. Полученные данные заносятся в Карту осмотра ребенка (</w:t>
      </w:r>
      <w:hyperlink w:anchor="P465" w:history="1">
        <w:r>
          <w:rPr>
            <w:color w:val="0000FF"/>
          </w:rPr>
          <w:t>приложение 2</w:t>
        </w:r>
      </w:hyperlink>
      <w:r>
        <w:t xml:space="preserve"> к настоящим методическим рекомендациям).</w:t>
      </w:r>
    </w:p>
    <w:p w:rsidR="001073F4" w:rsidRDefault="001073F4">
      <w:pPr>
        <w:pStyle w:val="ConsPlusNormal"/>
        <w:ind w:firstLine="540"/>
        <w:jc w:val="both"/>
      </w:pPr>
      <w:r>
        <w:t>Комплексная оценка эффективности оздоровления ребенка будет зависеть от суммы баллов всех показателей:</w:t>
      </w:r>
    </w:p>
    <w:p w:rsidR="001073F4" w:rsidRDefault="001073F4">
      <w:pPr>
        <w:pStyle w:val="ConsPlusNormal"/>
        <w:ind w:firstLine="540"/>
        <w:jc w:val="both"/>
      </w:pPr>
      <w:r>
        <w:t>- выраженный оздоровительный эффект - 12 - 16 баллов;</w:t>
      </w:r>
    </w:p>
    <w:p w:rsidR="001073F4" w:rsidRDefault="001073F4">
      <w:pPr>
        <w:pStyle w:val="ConsPlusNormal"/>
        <w:ind w:firstLine="540"/>
        <w:jc w:val="both"/>
      </w:pPr>
      <w:r>
        <w:t>- слабый оздоровительный эффект - 8 - 11 баллов;</w:t>
      </w:r>
    </w:p>
    <w:p w:rsidR="001073F4" w:rsidRDefault="001073F4">
      <w:pPr>
        <w:pStyle w:val="ConsPlusNormal"/>
        <w:ind w:firstLine="540"/>
        <w:jc w:val="both"/>
      </w:pPr>
      <w:r>
        <w:t>- отсутствие оздоровительного эффекта - 0 - 7 баллов.</w:t>
      </w:r>
    </w:p>
    <w:p w:rsidR="001073F4" w:rsidRDefault="001073F4">
      <w:pPr>
        <w:pStyle w:val="ConsPlusNormal"/>
        <w:ind w:firstLine="540"/>
        <w:jc w:val="both"/>
      </w:pPr>
      <w:r>
        <w:t xml:space="preserve">Для того чтобы проанализировать оздоровительный эффект по отряду и в целом по учреждению, необходимо заполнить таблицы в соответствии с </w:t>
      </w:r>
      <w:hyperlink w:anchor="P538" w:history="1">
        <w:r>
          <w:rPr>
            <w:color w:val="0000FF"/>
          </w:rPr>
          <w:t>прилож. 3</w:t>
        </w:r>
      </w:hyperlink>
      <w:r>
        <w:t xml:space="preserve"> и </w:t>
      </w:r>
      <w:hyperlink w:anchor="P577" w:history="1">
        <w:r>
          <w:rPr>
            <w:color w:val="0000FF"/>
          </w:rPr>
          <w:t>4</w:t>
        </w:r>
      </w:hyperlink>
      <w:r>
        <w:t xml:space="preserve"> к настоящим методическим рекомендациям.</w:t>
      </w: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jc w:val="right"/>
      </w:pPr>
      <w:r>
        <w:t>Приложение 1</w:t>
      </w:r>
    </w:p>
    <w:p w:rsidR="001073F4" w:rsidRDefault="001073F4">
      <w:pPr>
        <w:pStyle w:val="ConsPlusNormal"/>
        <w:jc w:val="right"/>
      </w:pPr>
    </w:p>
    <w:p w:rsidR="001073F4" w:rsidRDefault="001073F4">
      <w:pPr>
        <w:pStyle w:val="ConsPlusNormal"/>
        <w:jc w:val="right"/>
      </w:pPr>
      <w:r>
        <w:t>Таблица 1</w:t>
      </w:r>
    </w:p>
    <w:p w:rsidR="001073F4" w:rsidRDefault="001073F4">
      <w:pPr>
        <w:pStyle w:val="ConsPlusNormal"/>
        <w:jc w:val="right"/>
      </w:pPr>
    </w:p>
    <w:p w:rsidR="001073F4" w:rsidRDefault="001073F4">
      <w:pPr>
        <w:pStyle w:val="ConsPlusNormal"/>
        <w:jc w:val="center"/>
      </w:pPr>
      <w:bookmarkStart w:id="1" w:name="P263"/>
      <w:bookmarkEnd w:id="1"/>
      <w:r>
        <w:t xml:space="preserve">Границы нормальных вариантов массы тела (веса) при </w:t>
      </w:r>
      <w:proofErr w:type="gramStart"/>
      <w:r>
        <w:t>разном</w:t>
      </w:r>
      <w:proofErr w:type="gramEnd"/>
    </w:p>
    <w:p w:rsidR="001073F4" w:rsidRDefault="001073F4">
      <w:pPr>
        <w:pStyle w:val="ConsPlusNormal"/>
        <w:jc w:val="center"/>
      </w:pPr>
      <w:proofErr w:type="gramStart"/>
      <w:r>
        <w:t>росте</w:t>
      </w:r>
      <w:proofErr w:type="gramEnd"/>
      <w:r>
        <w:t xml:space="preserve"> у детей 14 лет</w:t>
      </w:r>
    </w:p>
    <w:p w:rsidR="001073F4" w:rsidRDefault="001073F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00"/>
        <w:gridCol w:w="1320"/>
        <w:gridCol w:w="2520"/>
        <w:gridCol w:w="1320"/>
        <w:gridCol w:w="2520"/>
      </w:tblGrid>
      <w:tr w:rsidR="001073F4">
        <w:trPr>
          <w:trHeight w:val="240"/>
        </w:trPr>
        <w:tc>
          <w:tcPr>
            <w:tcW w:w="1800" w:type="dxa"/>
            <w:vMerge w:val="restart"/>
          </w:tcPr>
          <w:p w:rsidR="001073F4" w:rsidRDefault="001073F4">
            <w:pPr>
              <w:pStyle w:val="ConsPlusNonformat"/>
              <w:jc w:val="both"/>
            </w:pPr>
            <w:r>
              <w:t xml:space="preserve">  Варианты   </w:t>
            </w:r>
          </w:p>
          <w:p w:rsidR="001073F4" w:rsidRDefault="001073F4">
            <w:pPr>
              <w:pStyle w:val="ConsPlusNonformat"/>
              <w:jc w:val="both"/>
            </w:pPr>
            <w:r>
              <w:t xml:space="preserve">    роста    </w:t>
            </w:r>
          </w:p>
        </w:tc>
        <w:tc>
          <w:tcPr>
            <w:tcW w:w="3840" w:type="dxa"/>
            <w:gridSpan w:val="2"/>
          </w:tcPr>
          <w:p w:rsidR="001073F4" w:rsidRDefault="001073F4">
            <w:pPr>
              <w:pStyle w:val="ConsPlusNonformat"/>
              <w:jc w:val="both"/>
            </w:pPr>
            <w:r>
              <w:t xml:space="preserve">          Мальчики           </w:t>
            </w:r>
          </w:p>
        </w:tc>
        <w:tc>
          <w:tcPr>
            <w:tcW w:w="3840" w:type="dxa"/>
            <w:gridSpan w:val="2"/>
          </w:tcPr>
          <w:p w:rsidR="001073F4" w:rsidRDefault="001073F4">
            <w:pPr>
              <w:pStyle w:val="ConsPlusNonformat"/>
              <w:jc w:val="both"/>
            </w:pPr>
            <w:r>
              <w:t xml:space="preserve">           Девочки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рост   </w:t>
            </w:r>
          </w:p>
          <w:p w:rsidR="001073F4" w:rsidRDefault="001073F4">
            <w:pPr>
              <w:pStyle w:val="ConsPlusNonformat"/>
              <w:jc w:val="both"/>
            </w:pPr>
            <w:r>
              <w:t xml:space="preserve">  (</w:t>
            </w:r>
            <w:proofErr w:type="gramStart"/>
            <w:r>
              <w:t>см</w:t>
            </w:r>
            <w:proofErr w:type="gramEnd"/>
            <w:r>
              <w:t xml:space="preserve">)   </w:t>
            </w:r>
          </w:p>
        </w:tc>
        <w:tc>
          <w:tcPr>
            <w:tcW w:w="2520" w:type="dxa"/>
            <w:tcBorders>
              <w:top w:val="nil"/>
            </w:tcBorders>
          </w:tcPr>
          <w:p w:rsidR="001073F4" w:rsidRDefault="001073F4">
            <w:pPr>
              <w:pStyle w:val="ConsPlusNonformat"/>
              <w:jc w:val="both"/>
            </w:pPr>
            <w:r>
              <w:t xml:space="preserve">     вес (</w:t>
            </w:r>
            <w:proofErr w:type="gramStart"/>
            <w:r>
              <w:t>кг</w:t>
            </w:r>
            <w:proofErr w:type="gramEnd"/>
            <w:r>
              <w:t xml:space="preserve">)      </w:t>
            </w:r>
          </w:p>
        </w:tc>
        <w:tc>
          <w:tcPr>
            <w:tcW w:w="1320" w:type="dxa"/>
            <w:tcBorders>
              <w:top w:val="nil"/>
            </w:tcBorders>
          </w:tcPr>
          <w:p w:rsidR="001073F4" w:rsidRDefault="001073F4">
            <w:pPr>
              <w:pStyle w:val="ConsPlusNonformat"/>
              <w:jc w:val="both"/>
            </w:pPr>
            <w:r>
              <w:t xml:space="preserve">  рост   </w:t>
            </w:r>
          </w:p>
          <w:p w:rsidR="001073F4" w:rsidRDefault="001073F4">
            <w:pPr>
              <w:pStyle w:val="ConsPlusNonformat"/>
              <w:jc w:val="both"/>
            </w:pPr>
            <w:r>
              <w:t xml:space="preserve">  (</w:t>
            </w:r>
            <w:proofErr w:type="gramStart"/>
            <w:r>
              <w:t>см</w:t>
            </w:r>
            <w:proofErr w:type="gramEnd"/>
            <w:r>
              <w:t xml:space="preserve">)   </w:t>
            </w:r>
          </w:p>
        </w:tc>
        <w:tc>
          <w:tcPr>
            <w:tcW w:w="2520" w:type="dxa"/>
            <w:tcBorders>
              <w:top w:val="nil"/>
            </w:tcBorders>
          </w:tcPr>
          <w:p w:rsidR="001073F4" w:rsidRDefault="001073F4">
            <w:pPr>
              <w:pStyle w:val="ConsPlusNonformat"/>
              <w:jc w:val="both"/>
            </w:pPr>
            <w:r>
              <w:t xml:space="preserve">     вес (</w:t>
            </w:r>
            <w:proofErr w:type="gramStart"/>
            <w:r>
              <w:t>кг</w:t>
            </w:r>
            <w:proofErr w:type="gramEnd"/>
            <w:r>
              <w:t xml:space="preserve">)      </w:t>
            </w:r>
          </w:p>
        </w:tc>
      </w:tr>
      <w:tr w:rsidR="001073F4">
        <w:trPr>
          <w:trHeight w:val="240"/>
        </w:trPr>
        <w:tc>
          <w:tcPr>
            <w:tcW w:w="1800" w:type="dxa"/>
            <w:vMerge w:val="restart"/>
            <w:tcBorders>
              <w:top w:val="nil"/>
            </w:tcBorders>
          </w:tcPr>
          <w:p w:rsidR="001073F4" w:rsidRDefault="001073F4">
            <w:pPr>
              <w:pStyle w:val="ConsPlusNonformat"/>
              <w:jc w:val="both"/>
            </w:pPr>
            <w:r>
              <w:t xml:space="preserve">    Ниже     </w:t>
            </w:r>
          </w:p>
          <w:p w:rsidR="001073F4" w:rsidRDefault="001073F4">
            <w:pPr>
              <w:pStyle w:val="ConsPlusNonformat"/>
              <w:jc w:val="both"/>
            </w:pPr>
            <w:r>
              <w:t xml:space="preserve">  среднего   </w:t>
            </w:r>
          </w:p>
        </w:tc>
        <w:tc>
          <w:tcPr>
            <w:tcW w:w="1320" w:type="dxa"/>
            <w:tcBorders>
              <w:top w:val="nil"/>
            </w:tcBorders>
          </w:tcPr>
          <w:p w:rsidR="001073F4" w:rsidRDefault="001073F4">
            <w:pPr>
              <w:pStyle w:val="ConsPlusNonformat"/>
              <w:jc w:val="both"/>
            </w:pPr>
            <w:r>
              <w:t xml:space="preserve">   145   </w:t>
            </w:r>
          </w:p>
        </w:tc>
        <w:tc>
          <w:tcPr>
            <w:tcW w:w="2520" w:type="dxa"/>
            <w:tcBorders>
              <w:top w:val="nil"/>
            </w:tcBorders>
          </w:tcPr>
          <w:p w:rsidR="001073F4" w:rsidRDefault="001073F4">
            <w:pPr>
              <w:pStyle w:val="ConsPlusNonformat"/>
              <w:jc w:val="both"/>
            </w:pPr>
            <w:r>
              <w:t xml:space="preserve">  от 31,8 до 48,4  </w:t>
            </w:r>
          </w:p>
        </w:tc>
        <w:tc>
          <w:tcPr>
            <w:tcW w:w="1320" w:type="dxa"/>
            <w:tcBorders>
              <w:top w:val="nil"/>
            </w:tcBorders>
          </w:tcPr>
          <w:p w:rsidR="001073F4" w:rsidRDefault="001073F4">
            <w:pPr>
              <w:pStyle w:val="ConsPlusNonformat"/>
              <w:jc w:val="both"/>
            </w:pPr>
            <w:r>
              <w:t xml:space="preserve">   148   </w:t>
            </w:r>
          </w:p>
        </w:tc>
        <w:tc>
          <w:tcPr>
            <w:tcW w:w="2520" w:type="dxa"/>
            <w:tcBorders>
              <w:top w:val="nil"/>
            </w:tcBorders>
          </w:tcPr>
          <w:p w:rsidR="001073F4" w:rsidRDefault="001073F4">
            <w:pPr>
              <w:pStyle w:val="ConsPlusNonformat"/>
              <w:jc w:val="both"/>
            </w:pPr>
            <w:r>
              <w:t xml:space="preserve">  от 34,2 до 52,2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146   </w:t>
            </w:r>
          </w:p>
        </w:tc>
        <w:tc>
          <w:tcPr>
            <w:tcW w:w="2520" w:type="dxa"/>
            <w:tcBorders>
              <w:top w:val="nil"/>
            </w:tcBorders>
          </w:tcPr>
          <w:p w:rsidR="001073F4" w:rsidRDefault="001073F4">
            <w:pPr>
              <w:pStyle w:val="ConsPlusNonformat"/>
              <w:jc w:val="both"/>
            </w:pPr>
            <w:r>
              <w:t xml:space="preserve">  от 32,6 до 49,3  </w:t>
            </w:r>
          </w:p>
        </w:tc>
        <w:tc>
          <w:tcPr>
            <w:tcW w:w="1320" w:type="dxa"/>
            <w:tcBorders>
              <w:top w:val="nil"/>
            </w:tcBorders>
          </w:tcPr>
          <w:p w:rsidR="001073F4" w:rsidRDefault="001073F4">
            <w:pPr>
              <w:pStyle w:val="ConsPlusNonformat"/>
              <w:jc w:val="both"/>
            </w:pPr>
            <w:r>
              <w:t xml:space="preserve">   149   </w:t>
            </w:r>
          </w:p>
        </w:tc>
        <w:tc>
          <w:tcPr>
            <w:tcW w:w="2520" w:type="dxa"/>
            <w:tcBorders>
              <w:top w:val="nil"/>
            </w:tcBorders>
          </w:tcPr>
          <w:p w:rsidR="001073F4" w:rsidRDefault="001073F4">
            <w:pPr>
              <w:pStyle w:val="ConsPlusNonformat"/>
              <w:jc w:val="both"/>
            </w:pPr>
            <w:r>
              <w:t xml:space="preserve">  от 35,0 до 53,1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147   </w:t>
            </w:r>
          </w:p>
        </w:tc>
        <w:tc>
          <w:tcPr>
            <w:tcW w:w="2520" w:type="dxa"/>
            <w:tcBorders>
              <w:top w:val="nil"/>
            </w:tcBorders>
          </w:tcPr>
          <w:p w:rsidR="001073F4" w:rsidRDefault="001073F4">
            <w:pPr>
              <w:pStyle w:val="ConsPlusNonformat"/>
              <w:jc w:val="both"/>
            </w:pPr>
            <w:r>
              <w:t xml:space="preserve">  от 33,4 до 50,1  </w:t>
            </w:r>
          </w:p>
        </w:tc>
        <w:tc>
          <w:tcPr>
            <w:tcW w:w="1320" w:type="dxa"/>
            <w:tcBorders>
              <w:top w:val="nil"/>
            </w:tcBorders>
          </w:tcPr>
          <w:p w:rsidR="001073F4" w:rsidRDefault="001073F4">
            <w:pPr>
              <w:pStyle w:val="ConsPlusNonformat"/>
              <w:jc w:val="both"/>
            </w:pPr>
            <w:r>
              <w:t xml:space="preserve">   150   </w:t>
            </w:r>
          </w:p>
        </w:tc>
        <w:tc>
          <w:tcPr>
            <w:tcW w:w="2520" w:type="dxa"/>
            <w:tcBorders>
              <w:top w:val="nil"/>
            </w:tcBorders>
          </w:tcPr>
          <w:p w:rsidR="001073F4" w:rsidRDefault="001073F4">
            <w:pPr>
              <w:pStyle w:val="ConsPlusNonformat"/>
              <w:jc w:val="both"/>
            </w:pPr>
            <w:r>
              <w:t xml:space="preserve">  от 36,0 до 54,1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148   </w:t>
            </w:r>
          </w:p>
        </w:tc>
        <w:tc>
          <w:tcPr>
            <w:tcW w:w="2520" w:type="dxa"/>
            <w:tcBorders>
              <w:top w:val="nil"/>
            </w:tcBorders>
          </w:tcPr>
          <w:p w:rsidR="001073F4" w:rsidRDefault="001073F4">
            <w:pPr>
              <w:pStyle w:val="ConsPlusNonformat"/>
              <w:jc w:val="both"/>
            </w:pPr>
            <w:r>
              <w:t xml:space="preserve">  от 34,3 до 50,9  </w:t>
            </w:r>
          </w:p>
        </w:tc>
        <w:tc>
          <w:tcPr>
            <w:tcW w:w="1320" w:type="dxa"/>
            <w:tcBorders>
              <w:top w:val="nil"/>
            </w:tcBorders>
          </w:tcPr>
          <w:p w:rsidR="001073F4" w:rsidRDefault="001073F4">
            <w:pPr>
              <w:pStyle w:val="ConsPlusNonformat"/>
              <w:jc w:val="both"/>
            </w:pPr>
            <w:r>
              <w:t xml:space="preserve">   151   </w:t>
            </w:r>
          </w:p>
        </w:tc>
        <w:tc>
          <w:tcPr>
            <w:tcW w:w="2520" w:type="dxa"/>
            <w:tcBorders>
              <w:top w:val="nil"/>
            </w:tcBorders>
          </w:tcPr>
          <w:p w:rsidR="001073F4" w:rsidRDefault="001073F4">
            <w:pPr>
              <w:pStyle w:val="ConsPlusNonformat"/>
              <w:jc w:val="both"/>
            </w:pPr>
            <w:r>
              <w:t xml:space="preserve">  от 36,9 до 55,0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149   </w:t>
            </w:r>
          </w:p>
        </w:tc>
        <w:tc>
          <w:tcPr>
            <w:tcW w:w="2520" w:type="dxa"/>
            <w:tcBorders>
              <w:top w:val="nil"/>
            </w:tcBorders>
          </w:tcPr>
          <w:p w:rsidR="001073F4" w:rsidRDefault="001073F4">
            <w:pPr>
              <w:pStyle w:val="ConsPlusNonformat"/>
              <w:jc w:val="both"/>
            </w:pPr>
            <w:r>
              <w:t xml:space="preserve">  от 35,1 до 51,8  </w:t>
            </w:r>
          </w:p>
        </w:tc>
        <w:tc>
          <w:tcPr>
            <w:tcW w:w="1320" w:type="dxa"/>
            <w:tcBorders>
              <w:top w:val="nil"/>
            </w:tcBorders>
          </w:tcPr>
          <w:p w:rsidR="001073F4" w:rsidRDefault="001073F4">
            <w:pPr>
              <w:pStyle w:val="ConsPlusNonformat"/>
              <w:jc w:val="both"/>
            </w:pPr>
            <w:r>
              <w:t xml:space="preserve">   152   </w:t>
            </w:r>
          </w:p>
        </w:tc>
        <w:tc>
          <w:tcPr>
            <w:tcW w:w="2520" w:type="dxa"/>
            <w:tcBorders>
              <w:top w:val="nil"/>
            </w:tcBorders>
          </w:tcPr>
          <w:p w:rsidR="001073F4" w:rsidRDefault="001073F4">
            <w:pPr>
              <w:pStyle w:val="ConsPlusNonformat"/>
              <w:jc w:val="both"/>
            </w:pPr>
            <w:r>
              <w:t xml:space="preserve">  от 37,9 до 56,0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150   </w:t>
            </w:r>
          </w:p>
        </w:tc>
        <w:tc>
          <w:tcPr>
            <w:tcW w:w="2520" w:type="dxa"/>
            <w:tcBorders>
              <w:top w:val="nil"/>
            </w:tcBorders>
          </w:tcPr>
          <w:p w:rsidR="001073F4" w:rsidRDefault="001073F4">
            <w:pPr>
              <w:pStyle w:val="ConsPlusNonformat"/>
              <w:jc w:val="both"/>
            </w:pPr>
            <w:r>
              <w:t xml:space="preserve">  от 35,9 до 52,6  </w:t>
            </w:r>
          </w:p>
        </w:tc>
        <w:tc>
          <w:tcPr>
            <w:tcW w:w="1320" w:type="dxa"/>
            <w:tcBorders>
              <w:top w:val="nil"/>
            </w:tcBorders>
          </w:tcPr>
          <w:p w:rsidR="001073F4" w:rsidRDefault="001073F4">
            <w:pPr>
              <w:pStyle w:val="ConsPlusNonformat"/>
              <w:jc w:val="both"/>
            </w:pPr>
            <w:r>
              <w:t xml:space="preserve">   153   </w:t>
            </w:r>
          </w:p>
        </w:tc>
        <w:tc>
          <w:tcPr>
            <w:tcW w:w="2520" w:type="dxa"/>
            <w:tcBorders>
              <w:top w:val="nil"/>
            </w:tcBorders>
          </w:tcPr>
          <w:p w:rsidR="001073F4" w:rsidRDefault="001073F4">
            <w:pPr>
              <w:pStyle w:val="ConsPlusNonformat"/>
              <w:jc w:val="both"/>
            </w:pPr>
            <w:r>
              <w:t xml:space="preserve">  от 38,8 до 56,9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151   </w:t>
            </w:r>
          </w:p>
        </w:tc>
        <w:tc>
          <w:tcPr>
            <w:tcW w:w="2520" w:type="dxa"/>
            <w:tcBorders>
              <w:top w:val="nil"/>
            </w:tcBorders>
          </w:tcPr>
          <w:p w:rsidR="001073F4" w:rsidRDefault="001073F4">
            <w:pPr>
              <w:pStyle w:val="ConsPlusNonformat"/>
              <w:jc w:val="both"/>
            </w:pPr>
            <w:r>
              <w:t xml:space="preserve">  от 36,8 до 53,4  </w:t>
            </w:r>
          </w:p>
        </w:tc>
        <w:tc>
          <w:tcPr>
            <w:tcW w:w="1320" w:type="dxa"/>
            <w:tcBorders>
              <w:top w:val="nil"/>
            </w:tcBorders>
          </w:tcPr>
          <w:p w:rsidR="001073F4" w:rsidRDefault="001073F4">
            <w:pPr>
              <w:pStyle w:val="ConsPlusNonformat"/>
              <w:jc w:val="both"/>
            </w:pPr>
            <w:r>
              <w:t xml:space="preserve">   154   </w:t>
            </w:r>
          </w:p>
        </w:tc>
        <w:tc>
          <w:tcPr>
            <w:tcW w:w="2520" w:type="dxa"/>
            <w:tcBorders>
              <w:top w:val="nil"/>
            </w:tcBorders>
          </w:tcPr>
          <w:p w:rsidR="001073F4" w:rsidRDefault="001073F4">
            <w:pPr>
              <w:pStyle w:val="ConsPlusNonformat"/>
              <w:jc w:val="both"/>
            </w:pPr>
            <w:r>
              <w:t xml:space="preserve">  от 39,8 до 57,9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152   </w:t>
            </w:r>
          </w:p>
        </w:tc>
        <w:tc>
          <w:tcPr>
            <w:tcW w:w="2520" w:type="dxa"/>
            <w:tcBorders>
              <w:top w:val="nil"/>
            </w:tcBorders>
          </w:tcPr>
          <w:p w:rsidR="001073F4" w:rsidRDefault="001073F4">
            <w:pPr>
              <w:pStyle w:val="ConsPlusNonformat"/>
              <w:jc w:val="both"/>
            </w:pPr>
            <w:r>
              <w:t xml:space="preserve">  от 37,6 до 54,2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153   </w:t>
            </w:r>
          </w:p>
        </w:tc>
        <w:tc>
          <w:tcPr>
            <w:tcW w:w="2520" w:type="dxa"/>
            <w:tcBorders>
              <w:top w:val="nil"/>
            </w:tcBorders>
          </w:tcPr>
          <w:p w:rsidR="001073F4" w:rsidRDefault="001073F4">
            <w:pPr>
              <w:pStyle w:val="ConsPlusNonformat"/>
              <w:jc w:val="both"/>
            </w:pPr>
            <w:r>
              <w:t xml:space="preserve">  от 38,4 до 55,1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154   </w:t>
            </w:r>
          </w:p>
        </w:tc>
        <w:tc>
          <w:tcPr>
            <w:tcW w:w="2520" w:type="dxa"/>
            <w:tcBorders>
              <w:top w:val="nil"/>
            </w:tcBorders>
          </w:tcPr>
          <w:p w:rsidR="001073F4" w:rsidRDefault="001073F4">
            <w:pPr>
              <w:pStyle w:val="ConsPlusNonformat"/>
              <w:jc w:val="both"/>
            </w:pPr>
            <w:r>
              <w:t xml:space="preserve">  от 39,2 до 55,9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rPr>
          <w:trHeight w:val="240"/>
        </w:trPr>
        <w:tc>
          <w:tcPr>
            <w:tcW w:w="1800" w:type="dxa"/>
            <w:vMerge w:val="restart"/>
            <w:tcBorders>
              <w:top w:val="nil"/>
            </w:tcBorders>
          </w:tcPr>
          <w:p w:rsidR="001073F4" w:rsidRDefault="001073F4">
            <w:pPr>
              <w:pStyle w:val="ConsPlusNonformat"/>
              <w:jc w:val="both"/>
            </w:pPr>
            <w:r>
              <w:t xml:space="preserve">   Средний   </w:t>
            </w:r>
          </w:p>
        </w:tc>
        <w:tc>
          <w:tcPr>
            <w:tcW w:w="1320" w:type="dxa"/>
            <w:tcBorders>
              <w:top w:val="nil"/>
            </w:tcBorders>
          </w:tcPr>
          <w:p w:rsidR="001073F4" w:rsidRDefault="001073F4">
            <w:pPr>
              <w:pStyle w:val="ConsPlusNonformat"/>
              <w:jc w:val="both"/>
            </w:pPr>
            <w:r>
              <w:t xml:space="preserve">   155   </w:t>
            </w:r>
          </w:p>
        </w:tc>
        <w:tc>
          <w:tcPr>
            <w:tcW w:w="2520" w:type="dxa"/>
            <w:tcBorders>
              <w:top w:val="nil"/>
            </w:tcBorders>
          </w:tcPr>
          <w:p w:rsidR="001073F4" w:rsidRDefault="001073F4">
            <w:pPr>
              <w:pStyle w:val="ConsPlusNonformat"/>
              <w:jc w:val="both"/>
            </w:pPr>
            <w:r>
              <w:t xml:space="preserve">  от 40,1 до 56,7  </w:t>
            </w:r>
          </w:p>
        </w:tc>
        <w:tc>
          <w:tcPr>
            <w:tcW w:w="1320" w:type="dxa"/>
            <w:tcBorders>
              <w:top w:val="nil"/>
            </w:tcBorders>
          </w:tcPr>
          <w:p w:rsidR="001073F4" w:rsidRDefault="001073F4">
            <w:pPr>
              <w:pStyle w:val="ConsPlusNonformat"/>
              <w:jc w:val="both"/>
            </w:pPr>
            <w:r>
              <w:t xml:space="preserve">   155   </w:t>
            </w:r>
          </w:p>
        </w:tc>
        <w:tc>
          <w:tcPr>
            <w:tcW w:w="2520" w:type="dxa"/>
            <w:tcBorders>
              <w:top w:val="nil"/>
            </w:tcBorders>
          </w:tcPr>
          <w:p w:rsidR="001073F4" w:rsidRDefault="001073F4">
            <w:pPr>
              <w:pStyle w:val="ConsPlusNonformat"/>
              <w:jc w:val="both"/>
            </w:pPr>
            <w:r>
              <w:t xml:space="preserve">  от 40,7 до 58,8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156   </w:t>
            </w:r>
          </w:p>
        </w:tc>
        <w:tc>
          <w:tcPr>
            <w:tcW w:w="2520" w:type="dxa"/>
            <w:tcBorders>
              <w:top w:val="nil"/>
            </w:tcBorders>
          </w:tcPr>
          <w:p w:rsidR="001073F4" w:rsidRDefault="001073F4">
            <w:pPr>
              <w:pStyle w:val="ConsPlusNonformat"/>
              <w:jc w:val="both"/>
            </w:pPr>
            <w:r>
              <w:t xml:space="preserve">  от 40,9 до 57,6  </w:t>
            </w:r>
          </w:p>
        </w:tc>
        <w:tc>
          <w:tcPr>
            <w:tcW w:w="1320" w:type="dxa"/>
            <w:tcBorders>
              <w:top w:val="nil"/>
            </w:tcBorders>
          </w:tcPr>
          <w:p w:rsidR="001073F4" w:rsidRDefault="001073F4">
            <w:pPr>
              <w:pStyle w:val="ConsPlusNonformat"/>
              <w:jc w:val="both"/>
            </w:pPr>
            <w:r>
              <w:t xml:space="preserve">   156   </w:t>
            </w:r>
          </w:p>
        </w:tc>
        <w:tc>
          <w:tcPr>
            <w:tcW w:w="2520" w:type="dxa"/>
            <w:tcBorders>
              <w:top w:val="nil"/>
            </w:tcBorders>
          </w:tcPr>
          <w:p w:rsidR="001073F4" w:rsidRDefault="001073F4">
            <w:pPr>
              <w:pStyle w:val="ConsPlusNonformat"/>
              <w:jc w:val="both"/>
            </w:pPr>
            <w:r>
              <w:t xml:space="preserve">  от 41,7 до 59,7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157   </w:t>
            </w:r>
          </w:p>
        </w:tc>
        <w:tc>
          <w:tcPr>
            <w:tcW w:w="2520" w:type="dxa"/>
            <w:tcBorders>
              <w:top w:val="nil"/>
            </w:tcBorders>
          </w:tcPr>
          <w:p w:rsidR="001073F4" w:rsidRDefault="001073F4">
            <w:pPr>
              <w:pStyle w:val="ConsPlusNonformat"/>
              <w:jc w:val="both"/>
            </w:pPr>
            <w:r>
              <w:t xml:space="preserve">  от 41,7 до 58,4  </w:t>
            </w:r>
          </w:p>
        </w:tc>
        <w:tc>
          <w:tcPr>
            <w:tcW w:w="1320" w:type="dxa"/>
            <w:tcBorders>
              <w:top w:val="nil"/>
            </w:tcBorders>
          </w:tcPr>
          <w:p w:rsidR="001073F4" w:rsidRDefault="001073F4">
            <w:pPr>
              <w:pStyle w:val="ConsPlusNonformat"/>
              <w:jc w:val="both"/>
            </w:pPr>
            <w:r>
              <w:t xml:space="preserve">   157   </w:t>
            </w:r>
          </w:p>
        </w:tc>
        <w:tc>
          <w:tcPr>
            <w:tcW w:w="2520" w:type="dxa"/>
            <w:tcBorders>
              <w:top w:val="nil"/>
            </w:tcBorders>
          </w:tcPr>
          <w:p w:rsidR="001073F4" w:rsidRDefault="001073F4">
            <w:pPr>
              <w:pStyle w:val="ConsPlusNonformat"/>
              <w:jc w:val="both"/>
            </w:pPr>
            <w:r>
              <w:t xml:space="preserve">  от 42,6 до 60,7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158   </w:t>
            </w:r>
          </w:p>
        </w:tc>
        <w:tc>
          <w:tcPr>
            <w:tcW w:w="2520" w:type="dxa"/>
            <w:tcBorders>
              <w:top w:val="nil"/>
            </w:tcBorders>
          </w:tcPr>
          <w:p w:rsidR="001073F4" w:rsidRDefault="001073F4">
            <w:pPr>
              <w:pStyle w:val="ConsPlusNonformat"/>
              <w:jc w:val="both"/>
            </w:pPr>
            <w:r>
              <w:t xml:space="preserve">  от 42,6 до 59,2  </w:t>
            </w:r>
          </w:p>
        </w:tc>
        <w:tc>
          <w:tcPr>
            <w:tcW w:w="1320" w:type="dxa"/>
            <w:tcBorders>
              <w:top w:val="nil"/>
            </w:tcBorders>
          </w:tcPr>
          <w:p w:rsidR="001073F4" w:rsidRDefault="001073F4">
            <w:pPr>
              <w:pStyle w:val="ConsPlusNonformat"/>
              <w:jc w:val="both"/>
            </w:pPr>
            <w:r>
              <w:t xml:space="preserve">   158   </w:t>
            </w:r>
          </w:p>
        </w:tc>
        <w:tc>
          <w:tcPr>
            <w:tcW w:w="2520" w:type="dxa"/>
            <w:tcBorders>
              <w:top w:val="nil"/>
            </w:tcBorders>
          </w:tcPr>
          <w:p w:rsidR="001073F4" w:rsidRDefault="001073F4">
            <w:pPr>
              <w:pStyle w:val="ConsPlusNonformat"/>
              <w:jc w:val="both"/>
            </w:pPr>
            <w:r>
              <w:t xml:space="preserve">  от 43,6 до 61,6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159   </w:t>
            </w:r>
          </w:p>
        </w:tc>
        <w:tc>
          <w:tcPr>
            <w:tcW w:w="2520" w:type="dxa"/>
            <w:tcBorders>
              <w:top w:val="nil"/>
            </w:tcBorders>
          </w:tcPr>
          <w:p w:rsidR="001073F4" w:rsidRDefault="001073F4">
            <w:pPr>
              <w:pStyle w:val="ConsPlusNonformat"/>
              <w:jc w:val="both"/>
            </w:pPr>
            <w:r>
              <w:t xml:space="preserve">  от 43,4 до 60,0  </w:t>
            </w:r>
          </w:p>
        </w:tc>
        <w:tc>
          <w:tcPr>
            <w:tcW w:w="1320" w:type="dxa"/>
            <w:tcBorders>
              <w:top w:val="nil"/>
            </w:tcBorders>
          </w:tcPr>
          <w:p w:rsidR="001073F4" w:rsidRDefault="001073F4">
            <w:pPr>
              <w:pStyle w:val="ConsPlusNonformat"/>
              <w:jc w:val="both"/>
            </w:pPr>
            <w:r>
              <w:t xml:space="preserve">   159   </w:t>
            </w:r>
          </w:p>
        </w:tc>
        <w:tc>
          <w:tcPr>
            <w:tcW w:w="2520" w:type="dxa"/>
            <w:tcBorders>
              <w:top w:val="nil"/>
            </w:tcBorders>
          </w:tcPr>
          <w:p w:rsidR="001073F4" w:rsidRDefault="001073F4">
            <w:pPr>
              <w:pStyle w:val="ConsPlusNonformat"/>
              <w:jc w:val="both"/>
            </w:pPr>
            <w:r>
              <w:t xml:space="preserve">  от 44,5 до 62,6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160   </w:t>
            </w:r>
          </w:p>
        </w:tc>
        <w:tc>
          <w:tcPr>
            <w:tcW w:w="2520" w:type="dxa"/>
            <w:tcBorders>
              <w:top w:val="nil"/>
            </w:tcBorders>
          </w:tcPr>
          <w:p w:rsidR="001073F4" w:rsidRDefault="001073F4">
            <w:pPr>
              <w:pStyle w:val="ConsPlusNonformat"/>
              <w:jc w:val="both"/>
            </w:pPr>
            <w:r>
              <w:t xml:space="preserve">  от 44,2 до 60,9  </w:t>
            </w:r>
          </w:p>
        </w:tc>
        <w:tc>
          <w:tcPr>
            <w:tcW w:w="1320" w:type="dxa"/>
            <w:tcBorders>
              <w:top w:val="nil"/>
            </w:tcBorders>
          </w:tcPr>
          <w:p w:rsidR="001073F4" w:rsidRDefault="001073F4">
            <w:pPr>
              <w:pStyle w:val="ConsPlusNonformat"/>
              <w:jc w:val="both"/>
            </w:pPr>
            <w:r>
              <w:t xml:space="preserve">   160   </w:t>
            </w:r>
          </w:p>
        </w:tc>
        <w:tc>
          <w:tcPr>
            <w:tcW w:w="2520" w:type="dxa"/>
            <w:tcBorders>
              <w:top w:val="nil"/>
            </w:tcBorders>
          </w:tcPr>
          <w:p w:rsidR="001073F4" w:rsidRDefault="001073F4">
            <w:pPr>
              <w:pStyle w:val="ConsPlusNonformat"/>
              <w:jc w:val="both"/>
            </w:pPr>
            <w:r>
              <w:t xml:space="preserve">  от 45,5 до 63,5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161   </w:t>
            </w:r>
          </w:p>
        </w:tc>
        <w:tc>
          <w:tcPr>
            <w:tcW w:w="2520" w:type="dxa"/>
            <w:tcBorders>
              <w:top w:val="nil"/>
            </w:tcBorders>
          </w:tcPr>
          <w:p w:rsidR="001073F4" w:rsidRDefault="001073F4">
            <w:pPr>
              <w:pStyle w:val="ConsPlusNonformat"/>
              <w:jc w:val="both"/>
            </w:pPr>
            <w:r>
              <w:t xml:space="preserve">  от 45,0 до 61,7  </w:t>
            </w:r>
          </w:p>
        </w:tc>
        <w:tc>
          <w:tcPr>
            <w:tcW w:w="1320" w:type="dxa"/>
            <w:tcBorders>
              <w:top w:val="nil"/>
            </w:tcBorders>
          </w:tcPr>
          <w:p w:rsidR="001073F4" w:rsidRDefault="001073F4">
            <w:pPr>
              <w:pStyle w:val="ConsPlusNonformat"/>
              <w:jc w:val="both"/>
            </w:pPr>
            <w:r>
              <w:t xml:space="preserve">   161   </w:t>
            </w:r>
          </w:p>
        </w:tc>
        <w:tc>
          <w:tcPr>
            <w:tcW w:w="2520" w:type="dxa"/>
            <w:tcBorders>
              <w:top w:val="nil"/>
            </w:tcBorders>
          </w:tcPr>
          <w:p w:rsidR="001073F4" w:rsidRDefault="001073F4">
            <w:pPr>
              <w:pStyle w:val="ConsPlusNonformat"/>
              <w:jc w:val="both"/>
            </w:pPr>
            <w:r>
              <w:t xml:space="preserve">  от 46,4 до 64,5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162   </w:t>
            </w:r>
          </w:p>
        </w:tc>
        <w:tc>
          <w:tcPr>
            <w:tcW w:w="2520" w:type="dxa"/>
            <w:tcBorders>
              <w:top w:val="nil"/>
            </w:tcBorders>
          </w:tcPr>
          <w:p w:rsidR="001073F4" w:rsidRDefault="001073F4">
            <w:pPr>
              <w:pStyle w:val="ConsPlusNonformat"/>
              <w:jc w:val="both"/>
            </w:pPr>
            <w:r>
              <w:t xml:space="preserve">  от 45,9 до 62,5  </w:t>
            </w:r>
          </w:p>
        </w:tc>
        <w:tc>
          <w:tcPr>
            <w:tcW w:w="1320" w:type="dxa"/>
            <w:tcBorders>
              <w:top w:val="nil"/>
            </w:tcBorders>
          </w:tcPr>
          <w:p w:rsidR="001073F4" w:rsidRDefault="001073F4">
            <w:pPr>
              <w:pStyle w:val="ConsPlusNonformat"/>
              <w:jc w:val="both"/>
            </w:pPr>
            <w:r>
              <w:t xml:space="preserve">   162   </w:t>
            </w:r>
          </w:p>
        </w:tc>
        <w:tc>
          <w:tcPr>
            <w:tcW w:w="2520" w:type="dxa"/>
            <w:tcBorders>
              <w:top w:val="nil"/>
            </w:tcBorders>
          </w:tcPr>
          <w:p w:rsidR="001073F4" w:rsidRDefault="001073F4">
            <w:pPr>
              <w:pStyle w:val="ConsPlusNonformat"/>
              <w:jc w:val="both"/>
            </w:pPr>
            <w:r>
              <w:t xml:space="preserve">  от 47,4 до 65,4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163   </w:t>
            </w:r>
          </w:p>
        </w:tc>
        <w:tc>
          <w:tcPr>
            <w:tcW w:w="2520" w:type="dxa"/>
            <w:tcBorders>
              <w:top w:val="nil"/>
            </w:tcBorders>
          </w:tcPr>
          <w:p w:rsidR="001073F4" w:rsidRDefault="001073F4">
            <w:pPr>
              <w:pStyle w:val="ConsPlusNonformat"/>
              <w:jc w:val="both"/>
            </w:pPr>
            <w:r>
              <w:t xml:space="preserve">  от 46,7 до 63,3  </w:t>
            </w:r>
          </w:p>
        </w:tc>
        <w:tc>
          <w:tcPr>
            <w:tcW w:w="1320" w:type="dxa"/>
            <w:tcBorders>
              <w:top w:val="nil"/>
            </w:tcBorders>
          </w:tcPr>
          <w:p w:rsidR="001073F4" w:rsidRDefault="001073F4">
            <w:pPr>
              <w:pStyle w:val="ConsPlusNonformat"/>
              <w:jc w:val="both"/>
            </w:pPr>
            <w:r>
              <w:t xml:space="preserve">   163   </w:t>
            </w:r>
          </w:p>
        </w:tc>
        <w:tc>
          <w:tcPr>
            <w:tcW w:w="2520" w:type="dxa"/>
            <w:tcBorders>
              <w:top w:val="nil"/>
            </w:tcBorders>
          </w:tcPr>
          <w:p w:rsidR="001073F4" w:rsidRDefault="001073F4">
            <w:pPr>
              <w:pStyle w:val="ConsPlusNonformat"/>
              <w:jc w:val="both"/>
            </w:pPr>
            <w:r>
              <w:t xml:space="preserve">  от 48,3 до 66,4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164   </w:t>
            </w:r>
          </w:p>
        </w:tc>
        <w:tc>
          <w:tcPr>
            <w:tcW w:w="2520" w:type="dxa"/>
            <w:tcBorders>
              <w:top w:val="nil"/>
            </w:tcBorders>
          </w:tcPr>
          <w:p w:rsidR="001073F4" w:rsidRDefault="001073F4">
            <w:pPr>
              <w:pStyle w:val="ConsPlusNonformat"/>
              <w:jc w:val="both"/>
            </w:pPr>
            <w:r>
              <w:t xml:space="preserve">  от 47,5 до 64,2  </w:t>
            </w:r>
          </w:p>
        </w:tc>
        <w:tc>
          <w:tcPr>
            <w:tcW w:w="1320" w:type="dxa"/>
            <w:tcBorders>
              <w:top w:val="nil"/>
            </w:tcBorders>
          </w:tcPr>
          <w:p w:rsidR="001073F4" w:rsidRDefault="001073F4">
            <w:pPr>
              <w:pStyle w:val="ConsPlusNonformat"/>
              <w:jc w:val="both"/>
            </w:pPr>
            <w:r>
              <w:t xml:space="preserve">   164   </w:t>
            </w:r>
          </w:p>
        </w:tc>
        <w:tc>
          <w:tcPr>
            <w:tcW w:w="2520" w:type="dxa"/>
            <w:tcBorders>
              <w:top w:val="nil"/>
            </w:tcBorders>
          </w:tcPr>
          <w:p w:rsidR="001073F4" w:rsidRDefault="001073F4">
            <w:pPr>
              <w:pStyle w:val="ConsPlusNonformat"/>
              <w:jc w:val="both"/>
            </w:pPr>
            <w:r>
              <w:t xml:space="preserve">  от 49,2 до 67,3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165   </w:t>
            </w:r>
          </w:p>
        </w:tc>
        <w:tc>
          <w:tcPr>
            <w:tcW w:w="2520" w:type="dxa"/>
            <w:tcBorders>
              <w:top w:val="nil"/>
            </w:tcBorders>
          </w:tcPr>
          <w:p w:rsidR="001073F4" w:rsidRDefault="001073F4">
            <w:pPr>
              <w:pStyle w:val="ConsPlusNonformat"/>
              <w:jc w:val="both"/>
            </w:pPr>
            <w:r>
              <w:t xml:space="preserve">  от 48,3 до 65,0  </w:t>
            </w:r>
          </w:p>
        </w:tc>
        <w:tc>
          <w:tcPr>
            <w:tcW w:w="1320" w:type="dxa"/>
            <w:tcBorders>
              <w:top w:val="nil"/>
            </w:tcBorders>
          </w:tcPr>
          <w:p w:rsidR="001073F4" w:rsidRDefault="001073F4">
            <w:pPr>
              <w:pStyle w:val="ConsPlusNonformat"/>
              <w:jc w:val="both"/>
            </w:pPr>
            <w:r>
              <w:t xml:space="preserve">   165   </w:t>
            </w:r>
          </w:p>
        </w:tc>
        <w:tc>
          <w:tcPr>
            <w:tcW w:w="2520" w:type="dxa"/>
            <w:tcBorders>
              <w:top w:val="nil"/>
            </w:tcBorders>
          </w:tcPr>
          <w:p w:rsidR="001073F4" w:rsidRDefault="001073F4">
            <w:pPr>
              <w:pStyle w:val="ConsPlusNonformat"/>
              <w:jc w:val="both"/>
            </w:pPr>
            <w:r>
              <w:t xml:space="preserve">  от 50,2 до 68,3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166   </w:t>
            </w:r>
          </w:p>
        </w:tc>
        <w:tc>
          <w:tcPr>
            <w:tcW w:w="2520" w:type="dxa"/>
            <w:tcBorders>
              <w:top w:val="nil"/>
            </w:tcBorders>
          </w:tcPr>
          <w:p w:rsidR="001073F4" w:rsidRDefault="001073F4">
            <w:pPr>
              <w:pStyle w:val="ConsPlusNonformat"/>
              <w:jc w:val="both"/>
            </w:pPr>
            <w:r>
              <w:t xml:space="preserve">  от 49,2 до 65,8  </w:t>
            </w:r>
          </w:p>
        </w:tc>
        <w:tc>
          <w:tcPr>
            <w:tcW w:w="1320" w:type="dxa"/>
            <w:tcBorders>
              <w:top w:val="nil"/>
            </w:tcBorders>
          </w:tcPr>
          <w:p w:rsidR="001073F4" w:rsidRDefault="001073F4">
            <w:pPr>
              <w:pStyle w:val="ConsPlusNonformat"/>
              <w:jc w:val="both"/>
            </w:pPr>
            <w:r>
              <w:t xml:space="preserve">   166   </w:t>
            </w:r>
          </w:p>
        </w:tc>
        <w:tc>
          <w:tcPr>
            <w:tcW w:w="2520" w:type="dxa"/>
            <w:tcBorders>
              <w:top w:val="nil"/>
            </w:tcBorders>
          </w:tcPr>
          <w:p w:rsidR="001073F4" w:rsidRDefault="001073F4">
            <w:pPr>
              <w:pStyle w:val="ConsPlusNonformat"/>
              <w:jc w:val="both"/>
            </w:pPr>
            <w:r>
              <w:t xml:space="preserve">  от 51,1 до 69,2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167   </w:t>
            </w:r>
          </w:p>
        </w:tc>
        <w:tc>
          <w:tcPr>
            <w:tcW w:w="2520" w:type="dxa"/>
            <w:tcBorders>
              <w:top w:val="nil"/>
            </w:tcBorders>
          </w:tcPr>
          <w:p w:rsidR="001073F4" w:rsidRDefault="001073F4">
            <w:pPr>
              <w:pStyle w:val="ConsPlusNonformat"/>
              <w:jc w:val="both"/>
            </w:pPr>
            <w:r>
              <w:t xml:space="preserve">  от 50,0 до 66,7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168   </w:t>
            </w:r>
          </w:p>
        </w:tc>
        <w:tc>
          <w:tcPr>
            <w:tcW w:w="2520" w:type="dxa"/>
            <w:tcBorders>
              <w:top w:val="nil"/>
            </w:tcBorders>
          </w:tcPr>
          <w:p w:rsidR="001073F4" w:rsidRDefault="001073F4">
            <w:pPr>
              <w:pStyle w:val="ConsPlusNonformat"/>
              <w:jc w:val="both"/>
            </w:pPr>
            <w:r>
              <w:t xml:space="preserve">  от 50,8 до 67,5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169   </w:t>
            </w:r>
          </w:p>
        </w:tc>
        <w:tc>
          <w:tcPr>
            <w:tcW w:w="2520" w:type="dxa"/>
            <w:tcBorders>
              <w:top w:val="nil"/>
            </w:tcBorders>
          </w:tcPr>
          <w:p w:rsidR="001073F4" w:rsidRDefault="001073F4">
            <w:pPr>
              <w:pStyle w:val="ConsPlusNonformat"/>
              <w:jc w:val="both"/>
            </w:pPr>
            <w:r>
              <w:t xml:space="preserve">  от 51,7 до 68,3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170   </w:t>
            </w:r>
          </w:p>
        </w:tc>
        <w:tc>
          <w:tcPr>
            <w:tcW w:w="2520" w:type="dxa"/>
            <w:tcBorders>
              <w:top w:val="nil"/>
            </w:tcBorders>
          </w:tcPr>
          <w:p w:rsidR="001073F4" w:rsidRDefault="001073F4">
            <w:pPr>
              <w:pStyle w:val="ConsPlusNonformat"/>
              <w:jc w:val="both"/>
            </w:pPr>
            <w:r>
              <w:t xml:space="preserve">  от 52,5 до 69,1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171   </w:t>
            </w:r>
          </w:p>
        </w:tc>
        <w:tc>
          <w:tcPr>
            <w:tcW w:w="2520" w:type="dxa"/>
            <w:tcBorders>
              <w:top w:val="nil"/>
            </w:tcBorders>
          </w:tcPr>
          <w:p w:rsidR="001073F4" w:rsidRDefault="001073F4">
            <w:pPr>
              <w:pStyle w:val="ConsPlusNonformat"/>
              <w:jc w:val="both"/>
            </w:pPr>
            <w:r>
              <w:t xml:space="preserve">  от 53,3 до 70,0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rPr>
          <w:trHeight w:val="240"/>
        </w:trPr>
        <w:tc>
          <w:tcPr>
            <w:tcW w:w="1800" w:type="dxa"/>
            <w:vMerge w:val="restart"/>
            <w:tcBorders>
              <w:top w:val="nil"/>
            </w:tcBorders>
          </w:tcPr>
          <w:p w:rsidR="001073F4" w:rsidRDefault="001073F4">
            <w:pPr>
              <w:pStyle w:val="ConsPlusNonformat"/>
              <w:jc w:val="both"/>
            </w:pPr>
            <w:r>
              <w:t xml:space="preserve">    Выше     </w:t>
            </w:r>
          </w:p>
          <w:p w:rsidR="001073F4" w:rsidRDefault="001073F4">
            <w:pPr>
              <w:pStyle w:val="ConsPlusNonformat"/>
              <w:jc w:val="both"/>
            </w:pPr>
            <w:r>
              <w:t xml:space="preserve">  среднего   </w:t>
            </w:r>
          </w:p>
        </w:tc>
        <w:tc>
          <w:tcPr>
            <w:tcW w:w="1320" w:type="dxa"/>
            <w:tcBorders>
              <w:top w:val="nil"/>
            </w:tcBorders>
          </w:tcPr>
          <w:p w:rsidR="001073F4" w:rsidRDefault="001073F4">
            <w:pPr>
              <w:pStyle w:val="ConsPlusNonformat"/>
              <w:jc w:val="both"/>
            </w:pPr>
            <w:r>
              <w:t xml:space="preserve">   172   </w:t>
            </w:r>
          </w:p>
        </w:tc>
        <w:tc>
          <w:tcPr>
            <w:tcW w:w="2520" w:type="dxa"/>
            <w:tcBorders>
              <w:top w:val="nil"/>
            </w:tcBorders>
          </w:tcPr>
          <w:p w:rsidR="001073F4" w:rsidRDefault="001073F4">
            <w:pPr>
              <w:pStyle w:val="ConsPlusNonformat"/>
              <w:jc w:val="both"/>
            </w:pPr>
            <w:r>
              <w:t xml:space="preserve">  от 54,1 до 70,8  </w:t>
            </w:r>
          </w:p>
        </w:tc>
        <w:tc>
          <w:tcPr>
            <w:tcW w:w="1320" w:type="dxa"/>
            <w:tcBorders>
              <w:top w:val="nil"/>
            </w:tcBorders>
          </w:tcPr>
          <w:p w:rsidR="001073F4" w:rsidRDefault="001073F4">
            <w:pPr>
              <w:pStyle w:val="ConsPlusNonformat"/>
              <w:jc w:val="both"/>
            </w:pPr>
            <w:r>
              <w:t xml:space="preserve">   167   </w:t>
            </w:r>
          </w:p>
        </w:tc>
        <w:tc>
          <w:tcPr>
            <w:tcW w:w="2520" w:type="dxa"/>
            <w:tcBorders>
              <w:top w:val="nil"/>
            </w:tcBorders>
          </w:tcPr>
          <w:p w:rsidR="001073F4" w:rsidRDefault="001073F4">
            <w:pPr>
              <w:pStyle w:val="ConsPlusNonformat"/>
              <w:jc w:val="both"/>
            </w:pPr>
            <w:r>
              <w:t xml:space="preserve">  от 52,1 до 70,2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173   </w:t>
            </w:r>
          </w:p>
        </w:tc>
        <w:tc>
          <w:tcPr>
            <w:tcW w:w="2520" w:type="dxa"/>
            <w:tcBorders>
              <w:top w:val="nil"/>
            </w:tcBorders>
          </w:tcPr>
          <w:p w:rsidR="001073F4" w:rsidRDefault="001073F4">
            <w:pPr>
              <w:pStyle w:val="ConsPlusNonformat"/>
              <w:jc w:val="both"/>
            </w:pPr>
            <w:r>
              <w:t xml:space="preserve">  от 55,0 до 71,6  </w:t>
            </w:r>
          </w:p>
        </w:tc>
        <w:tc>
          <w:tcPr>
            <w:tcW w:w="1320" w:type="dxa"/>
            <w:tcBorders>
              <w:top w:val="nil"/>
            </w:tcBorders>
          </w:tcPr>
          <w:p w:rsidR="001073F4" w:rsidRDefault="001073F4">
            <w:pPr>
              <w:pStyle w:val="ConsPlusNonformat"/>
              <w:jc w:val="both"/>
            </w:pPr>
            <w:r>
              <w:t xml:space="preserve">   168   </w:t>
            </w:r>
          </w:p>
        </w:tc>
        <w:tc>
          <w:tcPr>
            <w:tcW w:w="2520" w:type="dxa"/>
            <w:tcBorders>
              <w:top w:val="nil"/>
            </w:tcBorders>
          </w:tcPr>
          <w:p w:rsidR="001073F4" w:rsidRDefault="001073F4">
            <w:pPr>
              <w:pStyle w:val="ConsPlusNonformat"/>
              <w:jc w:val="both"/>
            </w:pPr>
            <w:r>
              <w:t xml:space="preserve">  от 53,0 до 71,1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174   </w:t>
            </w:r>
          </w:p>
        </w:tc>
        <w:tc>
          <w:tcPr>
            <w:tcW w:w="2520" w:type="dxa"/>
            <w:tcBorders>
              <w:top w:val="nil"/>
            </w:tcBorders>
          </w:tcPr>
          <w:p w:rsidR="001073F4" w:rsidRDefault="001073F4">
            <w:pPr>
              <w:pStyle w:val="ConsPlusNonformat"/>
              <w:jc w:val="both"/>
            </w:pPr>
            <w:r>
              <w:t xml:space="preserve">  от 55,8 до 72,5  </w:t>
            </w:r>
          </w:p>
        </w:tc>
        <w:tc>
          <w:tcPr>
            <w:tcW w:w="1320" w:type="dxa"/>
            <w:tcBorders>
              <w:top w:val="nil"/>
            </w:tcBorders>
          </w:tcPr>
          <w:p w:rsidR="001073F4" w:rsidRDefault="001073F4">
            <w:pPr>
              <w:pStyle w:val="ConsPlusNonformat"/>
              <w:jc w:val="both"/>
            </w:pPr>
            <w:r>
              <w:t xml:space="preserve">   169   </w:t>
            </w:r>
          </w:p>
        </w:tc>
        <w:tc>
          <w:tcPr>
            <w:tcW w:w="2520" w:type="dxa"/>
            <w:tcBorders>
              <w:top w:val="nil"/>
            </w:tcBorders>
          </w:tcPr>
          <w:p w:rsidR="001073F4" w:rsidRDefault="001073F4">
            <w:pPr>
              <w:pStyle w:val="ConsPlusNonformat"/>
              <w:jc w:val="both"/>
            </w:pPr>
            <w:r>
              <w:t xml:space="preserve">  от 54,0 до 72,1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175   </w:t>
            </w:r>
          </w:p>
        </w:tc>
        <w:tc>
          <w:tcPr>
            <w:tcW w:w="2520" w:type="dxa"/>
            <w:tcBorders>
              <w:top w:val="nil"/>
            </w:tcBorders>
          </w:tcPr>
          <w:p w:rsidR="001073F4" w:rsidRDefault="001073F4">
            <w:pPr>
              <w:pStyle w:val="ConsPlusNonformat"/>
              <w:jc w:val="both"/>
            </w:pPr>
            <w:r>
              <w:t xml:space="preserve">  от 56,6 до 73,3  </w:t>
            </w:r>
          </w:p>
        </w:tc>
        <w:tc>
          <w:tcPr>
            <w:tcW w:w="1320" w:type="dxa"/>
            <w:tcBorders>
              <w:top w:val="nil"/>
            </w:tcBorders>
          </w:tcPr>
          <w:p w:rsidR="001073F4" w:rsidRDefault="001073F4">
            <w:pPr>
              <w:pStyle w:val="ConsPlusNonformat"/>
              <w:jc w:val="both"/>
            </w:pPr>
            <w:r>
              <w:t xml:space="preserve">   170   </w:t>
            </w:r>
          </w:p>
        </w:tc>
        <w:tc>
          <w:tcPr>
            <w:tcW w:w="2520" w:type="dxa"/>
            <w:tcBorders>
              <w:top w:val="nil"/>
            </w:tcBorders>
          </w:tcPr>
          <w:p w:rsidR="001073F4" w:rsidRDefault="001073F4">
            <w:pPr>
              <w:pStyle w:val="ConsPlusNonformat"/>
              <w:jc w:val="both"/>
            </w:pPr>
            <w:r>
              <w:t xml:space="preserve">  от 54,9 до 73,0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176   </w:t>
            </w:r>
          </w:p>
        </w:tc>
        <w:tc>
          <w:tcPr>
            <w:tcW w:w="2520" w:type="dxa"/>
            <w:tcBorders>
              <w:top w:val="nil"/>
            </w:tcBorders>
          </w:tcPr>
          <w:p w:rsidR="001073F4" w:rsidRDefault="001073F4">
            <w:pPr>
              <w:pStyle w:val="ConsPlusNonformat"/>
              <w:jc w:val="both"/>
            </w:pPr>
            <w:r>
              <w:t xml:space="preserve">  от 57,5 до 74,1  </w:t>
            </w:r>
          </w:p>
        </w:tc>
        <w:tc>
          <w:tcPr>
            <w:tcW w:w="1320" w:type="dxa"/>
            <w:tcBorders>
              <w:top w:val="nil"/>
            </w:tcBorders>
          </w:tcPr>
          <w:p w:rsidR="001073F4" w:rsidRDefault="001073F4">
            <w:pPr>
              <w:pStyle w:val="ConsPlusNonformat"/>
              <w:jc w:val="both"/>
            </w:pPr>
            <w:r>
              <w:t xml:space="preserve">   171   </w:t>
            </w:r>
          </w:p>
        </w:tc>
        <w:tc>
          <w:tcPr>
            <w:tcW w:w="2520" w:type="dxa"/>
            <w:tcBorders>
              <w:top w:val="nil"/>
            </w:tcBorders>
          </w:tcPr>
          <w:p w:rsidR="001073F4" w:rsidRDefault="001073F4">
            <w:pPr>
              <w:pStyle w:val="ConsPlusNonformat"/>
              <w:jc w:val="both"/>
            </w:pPr>
            <w:r>
              <w:t xml:space="preserve">  от 55,9 до 74,0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177   </w:t>
            </w:r>
          </w:p>
        </w:tc>
        <w:tc>
          <w:tcPr>
            <w:tcW w:w="2520" w:type="dxa"/>
            <w:tcBorders>
              <w:top w:val="nil"/>
            </w:tcBorders>
          </w:tcPr>
          <w:p w:rsidR="001073F4" w:rsidRDefault="001073F4">
            <w:pPr>
              <w:pStyle w:val="ConsPlusNonformat"/>
              <w:jc w:val="both"/>
            </w:pPr>
            <w:r>
              <w:t xml:space="preserve">  от 58,3 до 74,9  </w:t>
            </w:r>
          </w:p>
        </w:tc>
        <w:tc>
          <w:tcPr>
            <w:tcW w:w="1320" w:type="dxa"/>
            <w:tcBorders>
              <w:top w:val="nil"/>
            </w:tcBorders>
          </w:tcPr>
          <w:p w:rsidR="001073F4" w:rsidRDefault="001073F4">
            <w:pPr>
              <w:pStyle w:val="ConsPlusNonformat"/>
              <w:jc w:val="both"/>
            </w:pPr>
            <w:r>
              <w:t xml:space="preserve">   172   </w:t>
            </w:r>
          </w:p>
        </w:tc>
        <w:tc>
          <w:tcPr>
            <w:tcW w:w="2520" w:type="dxa"/>
            <w:tcBorders>
              <w:top w:val="nil"/>
            </w:tcBorders>
          </w:tcPr>
          <w:p w:rsidR="001073F4" w:rsidRDefault="001073F4">
            <w:pPr>
              <w:pStyle w:val="ConsPlusNonformat"/>
              <w:jc w:val="both"/>
            </w:pPr>
            <w:r>
              <w:t xml:space="preserve">  от 56,8 до 74,9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178   </w:t>
            </w:r>
          </w:p>
        </w:tc>
        <w:tc>
          <w:tcPr>
            <w:tcW w:w="2520" w:type="dxa"/>
            <w:tcBorders>
              <w:top w:val="nil"/>
            </w:tcBorders>
          </w:tcPr>
          <w:p w:rsidR="001073F4" w:rsidRDefault="001073F4">
            <w:pPr>
              <w:pStyle w:val="ConsPlusNonformat"/>
              <w:jc w:val="both"/>
            </w:pPr>
            <w:r>
              <w:t xml:space="preserve">  от 59,1 до 75,8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179   </w:t>
            </w:r>
          </w:p>
        </w:tc>
        <w:tc>
          <w:tcPr>
            <w:tcW w:w="2520" w:type="dxa"/>
            <w:tcBorders>
              <w:top w:val="nil"/>
            </w:tcBorders>
          </w:tcPr>
          <w:p w:rsidR="001073F4" w:rsidRDefault="001073F4">
            <w:pPr>
              <w:pStyle w:val="ConsPlusNonformat"/>
              <w:jc w:val="both"/>
            </w:pPr>
            <w:r>
              <w:t xml:space="preserve">  от 59,9 до 76,6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180   </w:t>
            </w:r>
          </w:p>
        </w:tc>
        <w:tc>
          <w:tcPr>
            <w:tcW w:w="2520" w:type="dxa"/>
            <w:tcBorders>
              <w:top w:val="nil"/>
            </w:tcBorders>
          </w:tcPr>
          <w:p w:rsidR="001073F4" w:rsidRDefault="001073F4">
            <w:pPr>
              <w:pStyle w:val="ConsPlusNonformat"/>
              <w:jc w:val="both"/>
            </w:pPr>
            <w:r>
              <w:t xml:space="preserve">  от 60,8 до 77,4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rPr>
          <w:trHeight w:val="240"/>
        </w:trPr>
        <w:tc>
          <w:tcPr>
            <w:tcW w:w="1800" w:type="dxa"/>
            <w:vMerge w:val="restart"/>
            <w:tcBorders>
              <w:top w:val="nil"/>
            </w:tcBorders>
          </w:tcPr>
          <w:p w:rsidR="001073F4" w:rsidRDefault="001073F4">
            <w:pPr>
              <w:pStyle w:val="ConsPlusNonformat"/>
              <w:jc w:val="both"/>
            </w:pPr>
            <w:r>
              <w:t xml:space="preserve">   Высокий   </w:t>
            </w:r>
          </w:p>
        </w:tc>
        <w:tc>
          <w:tcPr>
            <w:tcW w:w="1320" w:type="dxa"/>
            <w:tcBorders>
              <w:top w:val="nil"/>
            </w:tcBorders>
          </w:tcPr>
          <w:p w:rsidR="001073F4" w:rsidRDefault="001073F4">
            <w:pPr>
              <w:pStyle w:val="ConsPlusNonformat"/>
              <w:jc w:val="both"/>
            </w:pPr>
            <w:r>
              <w:t xml:space="preserve">   181   </w:t>
            </w:r>
          </w:p>
        </w:tc>
        <w:tc>
          <w:tcPr>
            <w:tcW w:w="2520" w:type="dxa"/>
            <w:tcBorders>
              <w:top w:val="nil"/>
            </w:tcBorders>
          </w:tcPr>
          <w:p w:rsidR="001073F4" w:rsidRDefault="001073F4">
            <w:pPr>
              <w:pStyle w:val="ConsPlusNonformat"/>
              <w:jc w:val="both"/>
            </w:pPr>
            <w:r>
              <w:t xml:space="preserve">  от 61,6 до 78,3  </w:t>
            </w:r>
          </w:p>
        </w:tc>
        <w:tc>
          <w:tcPr>
            <w:tcW w:w="1320" w:type="dxa"/>
            <w:tcBorders>
              <w:top w:val="nil"/>
            </w:tcBorders>
          </w:tcPr>
          <w:p w:rsidR="001073F4" w:rsidRDefault="001073F4">
            <w:pPr>
              <w:pStyle w:val="ConsPlusNonformat"/>
              <w:jc w:val="both"/>
            </w:pPr>
            <w:r>
              <w:t xml:space="preserve">   173   </w:t>
            </w:r>
          </w:p>
        </w:tc>
        <w:tc>
          <w:tcPr>
            <w:tcW w:w="2520" w:type="dxa"/>
            <w:tcBorders>
              <w:top w:val="nil"/>
            </w:tcBorders>
          </w:tcPr>
          <w:p w:rsidR="001073F4" w:rsidRDefault="001073F4">
            <w:pPr>
              <w:pStyle w:val="ConsPlusNonformat"/>
              <w:jc w:val="both"/>
            </w:pPr>
            <w:r>
              <w:t xml:space="preserve">  от 57,8 до 75,8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182   </w:t>
            </w:r>
          </w:p>
        </w:tc>
        <w:tc>
          <w:tcPr>
            <w:tcW w:w="2520" w:type="dxa"/>
            <w:tcBorders>
              <w:top w:val="nil"/>
            </w:tcBorders>
          </w:tcPr>
          <w:p w:rsidR="001073F4" w:rsidRDefault="001073F4">
            <w:pPr>
              <w:pStyle w:val="ConsPlusNonformat"/>
              <w:jc w:val="both"/>
            </w:pPr>
            <w:r>
              <w:t xml:space="preserve">  от 62,4 до 79,1  </w:t>
            </w:r>
          </w:p>
        </w:tc>
        <w:tc>
          <w:tcPr>
            <w:tcW w:w="1320" w:type="dxa"/>
            <w:tcBorders>
              <w:top w:val="nil"/>
            </w:tcBorders>
          </w:tcPr>
          <w:p w:rsidR="001073F4" w:rsidRDefault="001073F4">
            <w:pPr>
              <w:pStyle w:val="ConsPlusNonformat"/>
              <w:jc w:val="both"/>
            </w:pPr>
            <w:r>
              <w:t xml:space="preserve">   174   </w:t>
            </w:r>
          </w:p>
        </w:tc>
        <w:tc>
          <w:tcPr>
            <w:tcW w:w="2520" w:type="dxa"/>
            <w:tcBorders>
              <w:top w:val="nil"/>
            </w:tcBorders>
          </w:tcPr>
          <w:p w:rsidR="001073F4" w:rsidRDefault="001073F4">
            <w:pPr>
              <w:pStyle w:val="ConsPlusNonformat"/>
              <w:jc w:val="both"/>
            </w:pPr>
            <w:r>
              <w:t xml:space="preserve">  от 58,7 до 76,8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183   </w:t>
            </w:r>
          </w:p>
        </w:tc>
        <w:tc>
          <w:tcPr>
            <w:tcW w:w="2520" w:type="dxa"/>
            <w:tcBorders>
              <w:top w:val="nil"/>
            </w:tcBorders>
          </w:tcPr>
          <w:p w:rsidR="001073F4" w:rsidRDefault="001073F4">
            <w:pPr>
              <w:pStyle w:val="ConsPlusNonformat"/>
              <w:jc w:val="both"/>
            </w:pPr>
            <w:r>
              <w:t xml:space="preserve">  от 63,3 до 79,9  </w:t>
            </w:r>
          </w:p>
        </w:tc>
        <w:tc>
          <w:tcPr>
            <w:tcW w:w="1320" w:type="dxa"/>
            <w:tcBorders>
              <w:top w:val="nil"/>
            </w:tcBorders>
          </w:tcPr>
          <w:p w:rsidR="001073F4" w:rsidRDefault="001073F4">
            <w:pPr>
              <w:pStyle w:val="ConsPlusNonformat"/>
              <w:jc w:val="both"/>
            </w:pPr>
            <w:r>
              <w:t xml:space="preserve">   175   </w:t>
            </w:r>
          </w:p>
        </w:tc>
        <w:tc>
          <w:tcPr>
            <w:tcW w:w="2520" w:type="dxa"/>
            <w:tcBorders>
              <w:top w:val="nil"/>
            </w:tcBorders>
          </w:tcPr>
          <w:p w:rsidR="001073F4" w:rsidRDefault="001073F4">
            <w:pPr>
              <w:pStyle w:val="ConsPlusNonformat"/>
              <w:jc w:val="both"/>
            </w:pPr>
            <w:r>
              <w:t xml:space="preserve">  от 59,7 до 77,7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184   </w:t>
            </w:r>
          </w:p>
        </w:tc>
        <w:tc>
          <w:tcPr>
            <w:tcW w:w="2520" w:type="dxa"/>
            <w:tcBorders>
              <w:top w:val="nil"/>
            </w:tcBorders>
          </w:tcPr>
          <w:p w:rsidR="001073F4" w:rsidRDefault="001073F4">
            <w:pPr>
              <w:pStyle w:val="ConsPlusNonformat"/>
              <w:jc w:val="both"/>
            </w:pPr>
            <w:r>
              <w:t xml:space="preserve">  от 64,1 до 80,7  </w:t>
            </w:r>
          </w:p>
        </w:tc>
        <w:tc>
          <w:tcPr>
            <w:tcW w:w="1320" w:type="dxa"/>
            <w:tcBorders>
              <w:top w:val="nil"/>
            </w:tcBorders>
          </w:tcPr>
          <w:p w:rsidR="001073F4" w:rsidRDefault="001073F4">
            <w:pPr>
              <w:pStyle w:val="ConsPlusNonformat"/>
              <w:jc w:val="both"/>
            </w:pPr>
            <w:r>
              <w:t xml:space="preserve">   176   </w:t>
            </w:r>
          </w:p>
        </w:tc>
        <w:tc>
          <w:tcPr>
            <w:tcW w:w="2520" w:type="dxa"/>
            <w:tcBorders>
              <w:top w:val="nil"/>
            </w:tcBorders>
          </w:tcPr>
          <w:p w:rsidR="001073F4" w:rsidRDefault="001073F4">
            <w:pPr>
              <w:pStyle w:val="ConsPlusNonformat"/>
              <w:jc w:val="both"/>
            </w:pPr>
            <w:r>
              <w:t xml:space="preserve">  от 60,6 до 78,7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185   </w:t>
            </w:r>
          </w:p>
        </w:tc>
        <w:tc>
          <w:tcPr>
            <w:tcW w:w="2520" w:type="dxa"/>
            <w:tcBorders>
              <w:top w:val="nil"/>
            </w:tcBorders>
          </w:tcPr>
          <w:p w:rsidR="001073F4" w:rsidRDefault="001073F4">
            <w:pPr>
              <w:pStyle w:val="ConsPlusNonformat"/>
              <w:jc w:val="both"/>
            </w:pPr>
            <w:r>
              <w:t xml:space="preserve">  от 64,9 до 81,6  </w:t>
            </w:r>
          </w:p>
        </w:tc>
        <w:tc>
          <w:tcPr>
            <w:tcW w:w="1320" w:type="dxa"/>
            <w:tcBorders>
              <w:top w:val="nil"/>
            </w:tcBorders>
          </w:tcPr>
          <w:p w:rsidR="001073F4" w:rsidRDefault="001073F4">
            <w:pPr>
              <w:pStyle w:val="ConsPlusNonformat"/>
              <w:jc w:val="both"/>
            </w:pPr>
            <w:r>
              <w:t xml:space="preserve">   177   </w:t>
            </w:r>
          </w:p>
        </w:tc>
        <w:tc>
          <w:tcPr>
            <w:tcW w:w="2520" w:type="dxa"/>
            <w:tcBorders>
              <w:top w:val="nil"/>
            </w:tcBorders>
          </w:tcPr>
          <w:p w:rsidR="001073F4" w:rsidRDefault="001073F4">
            <w:pPr>
              <w:pStyle w:val="ConsPlusNonformat"/>
              <w:jc w:val="both"/>
            </w:pPr>
            <w:r>
              <w:t xml:space="preserve">  от 61,6 до 79,6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186   </w:t>
            </w:r>
          </w:p>
        </w:tc>
        <w:tc>
          <w:tcPr>
            <w:tcW w:w="2520" w:type="dxa"/>
            <w:tcBorders>
              <w:top w:val="nil"/>
            </w:tcBorders>
          </w:tcPr>
          <w:p w:rsidR="001073F4" w:rsidRDefault="001073F4">
            <w:pPr>
              <w:pStyle w:val="ConsPlusNonformat"/>
              <w:jc w:val="both"/>
            </w:pPr>
            <w:r>
              <w:t xml:space="preserve">  от 65,7 до 82,4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187   </w:t>
            </w:r>
          </w:p>
        </w:tc>
        <w:tc>
          <w:tcPr>
            <w:tcW w:w="2520" w:type="dxa"/>
            <w:tcBorders>
              <w:top w:val="nil"/>
            </w:tcBorders>
          </w:tcPr>
          <w:p w:rsidR="001073F4" w:rsidRDefault="001073F4">
            <w:pPr>
              <w:pStyle w:val="ConsPlusNonformat"/>
              <w:jc w:val="both"/>
            </w:pPr>
            <w:r>
              <w:t xml:space="preserve">  от 66,6 до 83,2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188   </w:t>
            </w:r>
          </w:p>
        </w:tc>
        <w:tc>
          <w:tcPr>
            <w:tcW w:w="2520" w:type="dxa"/>
            <w:tcBorders>
              <w:top w:val="nil"/>
            </w:tcBorders>
          </w:tcPr>
          <w:p w:rsidR="001073F4" w:rsidRDefault="001073F4">
            <w:pPr>
              <w:pStyle w:val="ConsPlusNonformat"/>
              <w:jc w:val="both"/>
            </w:pPr>
            <w:r>
              <w:t xml:space="preserve">  от 67,4 до 84,1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bl>
    <w:p w:rsidR="001073F4" w:rsidRDefault="001073F4">
      <w:pPr>
        <w:pStyle w:val="ConsPlusNormal"/>
        <w:ind w:firstLine="540"/>
        <w:jc w:val="both"/>
      </w:pPr>
    </w:p>
    <w:p w:rsidR="001073F4" w:rsidRDefault="001073F4">
      <w:pPr>
        <w:pStyle w:val="ConsPlusNormal"/>
        <w:jc w:val="right"/>
      </w:pPr>
      <w:r>
        <w:t>Таблица 2</w:t>
      </w:r>
    </w:p>
    <w:p w:rsidR="001073F4" w:rsidRDefault="001073F4">
      <w:pPr>
        <w:pStyle w:val="ConsPlusNormal"/>
        <w:jc w:val="right"/>
      </w:pPr>
    </w:p>
    <w:p w:rsidR="001073F4" w:rsidRDefault="001073F4">
      <w:pPr>
        <w:pStyle w:val="ConsPlusNormal"/>
        <w:jc w:val="center"/>
      </w:pPr>
      <w:r>
        <w:t xml:space="preserve">Границы нормальных вариантов массы тела (веса) при </w:t>
      </w:r>
      <w:proofErr w:type="gramStart"/>
      <w:r>
        <w:t>разном</w:t>
      </w:r>
      <w:proofErr w:type="gramEnd"/>
    </w:p>
    <w:p w:rsidR="001073F4" w:rsidRDefault="001073F4">
      <w:pPr>
        <w:pStyle w:val="ConsPlusNormal"/>
        <w:jc w:val="center"/>
      </w:pPr>
      <w:proofErr w:type="gramStart"/>
      <w:r>
        <w:t>росте</w:t>
      </w:r>
      <w:proofErr w:type="gramEnd"/>
      <w:r>
        <w:t xml:space="preserve"> у детей 15 лет</w:t>
      </w:r>
    </w:p>
    <w:p w:rsidR="001073F4" w:rsidRDefault="001073F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00"/>
        <w:gridCol w:w="1320"/>
        <w:gridCol w:w="2520"/>
        <w:gridCol w:w="1320"/>
        <w:gridCol w:w="2520"/>
      </w:tblGrid>
      <w:tr w:rsidR="001073F4">
        <w:trPr>
          <w:trHeight w:val="240"/>
        </w:trPr>
        <w:tc>
          <w:tcPr>
            <w:tcW w:w="1800" w:type="dxa"/>
            <w:vMerge w:val="restart"/>
          </w:tcPr>
          <w:p w:rsidR="001073F4" w:rsidRDefault="001073F4">
            <w:pPr>
              <w:pStyle w:val="ConsPlusNonformat"/>
              <w:jc w:val="both"/>
            </w:pPr>
            <w:r>
              <w:t xml:space="preserve">  Варианты   </w:t>
            </w:r>
          </w:p>
          <w:p w:rsidR="001073F4" w:rsidRDefault="001073F4">
            <w:pPr>
              <w:pStyle w:val="ConsPlusNonformat"/>
              <w:jc w:val="both"/>
            </w:pPr>
            <w:r>
              <w:t xml:space="preserve">    роста    </w:t>
            </w:r>
          </w:p>
        </w:tc>
        <w:tc>
          <w:tcPr>
            <w:tcW w:w="3840" w:type="dxa"/>
            <w:gridSpan w:val="2"/>
          </w:tcPr>
          <w:p w:rsidR="001073F4" w:rsidRDefault="001073F4">
            <w:pPr>
              <w:pStyle w:val="ConsPlusNonformat"/>
              <w:jc w:val="both"/>
            </w:pPr>
            <w:r>
              <w:t xml:space="preserve">          Мальчики           </w:t>
            </w:r>
          </w:p>
        </w:tc>
        <w:tc>
          <w:tcPr>
            <w:tcW w:w="3840" w:type="dxa"/>
            <w:gridSpan w:val="2"/>
          </w:tcPr>
          <w:p w:rsidR="001073F4" w:rsidRDefault="001073F4">
            <w:pPr>
              <w:pStyle w:val="ConsPlusNonformat"/>
              <w:jc w:val="both"/>
            </w:pPr>
            <w:r>
              <w:t xml:space="preserve">           Девочки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рост   </w:t>
            </w:r>
          </w:p>
          <w:p w:rsidR="001073F4" w:rsidRDefault="001073F4">
            <w:pPr>
              <w:pStyle w:val="ConsPlusNonformat"/>
              <w:jc w:val="both"/>
            </w:pPr>
            <w:r>
              <w:t xml:space="preserve">  (</w:t>
            </w:r>
            <w:proofErr w:type="gramStart"/>
            <w:r>
              <w:t>см</w:t>
            </w:r>
            <w:proofErr w:type="gramEnd"/>
            <w:r>
              <w:t xml:space="preserve">)   </w:t>
            </w:r>
          </w:p>
        </w:tc>
        <w:tc>
          <w:tcPr>
            <w:tcW w:w="2520" w:type="dxa"/>
            <w:tcBorders>
              <w:top w:val="nil"/>
            </w:tcBorders>
          </w:tcPr>
          <w:p w:rsidR="001073F4" w:rsidRDefault="001073F4">
            <w:pPr>
              <w:pStyle w:val="ConsPlusNonformat"/>
              <w:jc w:val="both"/>
            </w:pPr>
            <w:r>
              <w:t xml:space="preserve">     вес (</w:t>
            </w:r>
            <w:proofErr w:type="gramStart"/>
            <w:r>
              <w:t>кг</w:t>
            </w:r>
            <w:proofErr w:type="gramEnd"/>
            <w:r>
              <w:t xml:space="preserve">)      </w:t>
            </w:r>
          </w:p>
        </w:tc>
        <w:tc>
          <w:tcPr>
            <w:tcW w:w="1320" w:type="dxa"/>
            <w:tcBorders>
              <w:top w:val="nil"/>
            </w:tcBorders>
          </w:tcPr>
          <w:p w:rsidR="001073F4" w:rsidRDefault="001073F4">
            <w:pPr>
              <w:pStyle w:val="ConsPlusNonformat"/>
              <w:jc w:val="both"/>
            </w:pPr>
            <w:r>
              <w:t xml:space="preserve">  рост   </w:t>
            </w:r>
          </w:p>
          <w:p w:rsidR="001073F4" w:rsidRDefault="001073F4">
            <w:pPr>
              <w:pStyle w:val="ConsPlusNonformat"/>
              <w:jc w:val="both"/>
            </w:pPr>
            <w:r>
              <w:t xml:space="preserve">  (</w:t>
            </w:r>
            <w:proofErr w:type="gramStart"/>
            <w:r>
              <w:t>см</w:t>
            </w:r>
            <w:proofErr w:type="gramEnd"/>
            <w:r>
              <w:t xml:space="preserve">)   </w:t>
            </w:r>
          </w:p>
        </w:tc>
        <w:tc>
          <w:tcPr>
            <w:tcW w:w="2520" w:type="dxa"/>
            <w:tcBorders>
              <w:top w:val="nil"/>
            </w:tcBorders>
          </w:tcPr>
          <w:p w:rsidR="001073F4" w:rsidRDefault="001073F4">
            <w:pPr>
              <w:pStyle w:val="ConsPlusNonformat"/>
              <w:jc w:val="both"/>
            </w:pPr>
            <w:r>
              <w:t xml:space="preserve">     вес (</w:t>
            </w:r>
            <w:proofErr w:type="gramStart"/>
            <w:r>
              <w:t>кг</w:t>
            </w:r>
            <w:proofErr w:type="gramEnd"/>
            <w:r>
              <w:t xml:space="preserve">)      </w:t>
            </w:r>
          </w:p>
        </w:tc>
      </w:tr>
      <w:tr w:rsidR="001073F4">
        <w:trPr>
          <w:trHeight w:val="240"/>
        </w:trPr>
        <w:tc>
          <w:tcPr>
            <w:tcW w:w="1800" w:type="dxa"/>
            <w:vMerge w:val="restart"/>
            <w:tcBorders>
              <w:top w:val="nil"/>
            </w:tcBorders>
          </w:tcPr>
          <w:p w:rsidR="001073F4" w:rsidRDefault="001073F4">
            <w:pPr>
              <w:pStyle w:val="ConsPlusNonformat"/>
              <w:jc w:val="both"/>
            </w:pPr>
            <w:r>
              <w:t xml:space="preserve">    Ниже     </w:t>
            </w:r>
          </w:p>
          <w:p w:rsidR="001073F4" w:rsidRDefault="001073F4">
            <w:pPr>
              <w:pStyle w:val="ConsPlusNonformat"/>
              <w:jc w:val="both"/>
            </w:pPr>
            <w:r>
              <w:t xml:space="preserve">  среднего   </w:t>
            </w:r>
          </w:p>
        </w:tc>
        <w:tc>
          <w:tcPr>
            <w:tcW w:w="1320" w:type="dxa"/>
            <w:tcBorders>
              <w:top w:val="nil"/>
            </w:tcBorders>
          </w:tcPr>
          <w:p w:rsidR="001073F4" w:rsidRDefault="001073F4">
            <w:pPr>
              <w:pStyle w:val="ConsPlusNonformat"/>
              <w:jc w:val="both"/>
            </w:pPr>
            <w:r>
              <w:t xml:space="preserve">   151   </w:t>
            </w:r>
          </w:p>
        </w:tc>
        <w:tc>
          <w:tcPr>
            <w:tcW w:w="2520" w:type="dxa"/>
            <w:tcBorders>
              <w:top w:val="nil"/>
            </w:tcBorders>
          </w:tcPr>
          <w:p w:rsidR="001073F4" w:rsidRDefault="001073F4">
            <w:pPr>
              <w:pStyle w:val="ConsPlusNonformat"/>
              <w:jc w:val="both"/>
            </w:pPr>
            <w:r>
              <w:t xml:space="preserve">  от 37,7 до 57,9  </w:t>
            </w:r>
          </w:p>
        </w:tc>
        <w:tc>
          <w:tcPr>
            <w:tcW w:w="1320" w:type="dxa"/>
            <w:tcBorders>
              <w:top w:val="nil"/>
            </w:tcBorders>
          </w:tcPr>
          <w:p w:rsidR="001073F4" w:rsidRDefault="001073F4">
            <w:pPr>
              <w:pStyle w:val="ConsPlusNonformat"/>
              <w:jc w:val="both"/>
            </w:pPr>
            <w:r>
              <w:t xml:space="preserve">   151   </w:t>
            </w:r>
          </w:p>
        </w:tc>
        <w:tc>
          <w:tcPr>
            <w:tcW w:w="2520" w:type="dxa"/>
            <w:tcBorders>
              <w:top w:val="nil"/>
            </w:tcBorders>
          </w:tcPr>
          <w:p w:rsidR="001073F4" w:rsidRDefault="001073F4">
            <w:pPr>
              <w:pStyle w:val="ConsPlusNonformat"/>
              <w:jc w:val="both"/>
            </w:pPr>
            <w:r>
              <w:t xml:space="preserve">  от 38,9 до 59,9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152   </w:t>
            </w:r>
          </w:p>
        </w:tc>
        <w:tc>
          <w:tcPr>
            <w:tcW w:w="2520" w:type="dxa"/>
            <w:tcBorders>
              <w:top w:val="nil"/>
            </w:tcBorders>
          </w:tcPr>
          <w:p w:rsidR="001073F4" w:rsidRDefault="001073F4">
            <w:pPr>
              <w:pStyle w:val="ConsPlusNonformat"/>
              <w:jc w:val="both"/>
            </w:pPr>
            <w:r>
              <w:t xml:space="preserve">  от 38,6 до 58,7  </w:t>
            </w:r>
          </w:p>
        </w:tc>
        <w:tc>
          <w:tcPr>
            <w:tcW w:w="1320" w:type="dxa"/>
            <w:tcBorders>
              <w:top w:val="nil"/>
            </w:tcBorders>
          </w:tcPr>
          <w:p w:rsidR="001073F4" w:rsidRDefault="001073F4">
            <w:pPr>
              <w:pStyle w:val="ConsPlusNonformat"/>
              <w:jc w:val="both"/>
            </w:pPr>
            <w:r>
              <w:t xml:space="preserve">   152   </w:t>
            </w:r>
          </w:p>
        </w:tc>
        <w:tc>
          <w:tcPr>
            <w:tcW w:w="2520" w:type="dxa"/>
            <w:tcBorders>
              <w:top w:val="nil"/>
            </w:tcBorders>
          </w:tcPr>
          <w:p w:rsidR="001073F4" w:rsidRDefault="001073F4">
            <w:pPr>
              <w:pStyle w:val="ConsPlusNonformat"/>
              <w:jc w:val="both"/>
            </w:pPr>
            <w:r>
              <w:t xml:space="preserve">  от 39,7 до 60,7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153   </w:t>
            </w:r>
          </w:p>
        </w:tc>
        <w:tc>
          <w:tcPr>
            <w:tcW w:w="2520" w:type="dxa"/>
            <w:tcBorders>
              <w:top w:val="nil"/>
            </w:tcBorders>
          </w:tcPr>
          <w:p w:rsidR="001073F4" w:rsidRDefault="001073F4">
            <w:pPr>
              <w:pStyle w:val="ConsPlusNonformat"/>
              <w:jc w:val="both"/>
            </w:pPr>
            <w:r>
              <w:t xml:space="preserve">  от 39,4 до 59,6  </w:t>
            </w:r>
          </w:p>
        </w:tc>
        <w:tc>
          <w:tcPr>
            <w:tcW w:w="1320" w:type="dxa"/>
            <w:tcBorders>
              <w:top w:val="nil"/>
            </w:tcBorders>
          </w:tcPr>
          <w:p w:rsidR="001073F4" w:rsidRDefault="001073F4">
            <w:pPr>
              <w:pStyle w:val="ConsPlusNonformat"/>
              <w:jc w:val="both"/>
            </w:pPr>
            <w:r>
              <w:t xml:space="preserve">   153   </w:t>
            </w:r>
          </w:p>
        </w:tc>
        <w:tc>
          <w:tcPr>
            <w:tcW w:w="2520" w:type="dxa"/>
            <w:tcBorders>
              <w:top w:val="nil"/>
            </w:tcBorders>
          </w:tcPr>
          <w:p w:rsidR="001073F4" w:rsidRDefault="001073F4">
            <w:pPr>
              <w:pStyle w:val="ConsPlusNonformat"/>
              <w:jc w:val="both"/>
            </w:pPr>
            <w:r>
              <w:t xml:space="preserve">  от 40,5 до 61,5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154   </w:t>
            </w:r>
          </w:p>
        </w:tc>
        <w:tc>
          <w:tcPr>
            <w:tcW w:w="2520" w:type="dxa"/>
            <w:tcBorders>
              <w:top w:val="nil"/>
            </w:tcBorders>
          </w:tcPr>
          <w:p w:rsidR="001073F4" w:rsidRDefault="001073F4">
            <w:pPr>
              <w:pStyle w:val="ConsPlusNonformat"/>
              <w:jc w:val="both"/>
            </w:pPr>
            <w:r>
              <w:t xml:space="preserve">  от 40,3 до 60,4  </w:t>
            </w:r>
          </w:p>
        </w:tc>
        <w:tc>
          <w:tcPr>
            <w:tcW w:w="1320" w:type="dxa"/>
            <w:tcBorders>
              <w:top w:val="nil"/>
            </w:tcBorders>
          </w:tcPr>
          <w:p w:rsidR="001073F4" w:rsidRDefault="001073F4">
            <w:pPr>
              <w:pStyle w:val="ConsPlusNonformat"/>
              <w:jc w:val="both"/>
            </w:pPr>
            <w:r>
              <w:t xml:space="preserve">   154   </w:t>
            </w:r>
          </w:p>
        </w:tc>
        <w:tc>
          <w:tcPr>
            <w:tcW w:w="2520" w:type="dxa"/>
            <w:tcBorders>
              <w:top w:val="nil"/>
            </w:tcBorders>
          </w:tcPr>
          <w:p w:rsidR="001073F4" w:rsidRDefault="001073F4">
            <w:pPr>
              <w:pStyle w:val="ConsPlusNonformat"/>
              <w:jc w:val="both"/>
            </w:pPr>
            <w:r>
              <w:t xml:space="preserve">  от 41,3 до 62,3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155   </w:t>
            </w:r>
          </w:p>
        </w:tc>
        <w:tc>
          <w:tcPr>
            <w:tcW w:w="2520" w:type="dxa"/>
            <w:tcBorders>
              <w:top w:val="nil"/>
            </w:tcBorders>
          </w:tcPr>
          <w:p w:rsidR="001073F4" w:rsidRDefault="001073F4">
            <w:pPr>
              <w:pStyle w:val="ConsPlusNonformat"/>
              <w:jc w:val="both"/>
            </w:pPr>
            <w:r>
              <w:t xml:space="preserve">  от 41,1 до 61,3  </w:t>
            </w:r>
          </w:p>
        </w:tc>
        <w:tc>
          <w:tcPr>
            <w:tcW w:w="1320" w:type="dxa"/>
            <w:tcBorders>
              <w:top w:val="nil"/>
            </w:tcBorders>
          </w:tcPr>
          <w:p w:rsidR="001073F4" w:rsidRDefault="001073F4">
            <w:pPr>
              <w:pStyle w:val="ConsPlusNonformat"/>
              <w:jc w:val="both"/>
            </w:pPr>
            <w:r>
              <w:t xml:space="preserve">   155   </w:t>
            </w:r>
          </w:p>
        </w:tc>
        <w:tc>
          <w:tcPr>
            <w:tcW w:w="2520" w:type="dxa"/>
            <w:tcBorders>
              <w:top w:val="nil"/>
            </w:tcBorders>
          </w:tcPr>
          <w:p w:rsidR="001073F4" w:rsidRDefault="001073F4">
            <w:pPr>
              <w:pStyle w:val="ConsPlusNonformat"/>
              <w:jc w:val="both"/>
            </w:pPr>
            <w:r>
              <w:t xml:space="preserve">  от 42,1 до 63,1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156   </w:t>
            </w:r>
          </w:p>
        </w:tc>
        <w:tc>
          <w:tcPr>
            <w:tcW w:w="2520" w:type="dxa"/>
            <w:tcBorders>
              <w:top w:val="nil"/>
            </w:tcBorders>
          </w:tcPr>
          <w:p w:rsidR="001073F4" w:rsidRDefault="001073F4">
            <w:pPr>
              <w:pStyle w:val="ConsPlusNonformat"/>
              <w:jc w:val="both"/>
            </w:pPr>
            <w:r>
              <w:t xml:space="preserve">  от 41,9 до 62,1  </w:t>
            </w:r>
          </w:p>
        </w:tc>
        <w:tc>
          <w:tcPr>
            <w:tcW w:w="1320" w:type="dxa"/>
            <w:tcBorders>
              <w:top w:val="nil"/>
            </w:tcBorders>
          </w:tcPr>
          <w:p w:rsidR="001073F4" w:rsidRDefault="001073F4">
            <w:pPr>
              <w:pStyle w:val="ConsPlusNonformat"/>
              <w:jc w:val="both"/>
            </w:pPr>
            <w:r>
              <w:t xml:space="preserve">   156   </w:t>
            </w:r>
          </w:p>
        </w:tc>
        <w:tc>
          <w:tcPr>
            <w:tcW w:w="2520" w:type="dxa"/>
            <w:tcBorders>
              <w:top w:val="nil"/>
            </w:tcBorders>
          </w:tcPr>
          <w:p w:rsidR="001073F4" w:rsidRDefault="001073F4">
            <w:pPr>
              <w:pStyle w:val="ConsPlusNonformat"/>
              <w:jc w:val="both"/>
            </w:pPr>
            <w:r>
              <w:t xml:space="preserve">  от 42,9 до 63,9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157   </w:t>
            </w:r>
          </w:p>
        </w:tc>
        <w:tc>
          <w:tcPr>
            <w:tcW w:w="2520" w:type="dxa"/>
            <w:tcBorders>
              <w:top w:val="nil"/>
            </w:tcBorders>
          </w:tcPr>
          <w:p w:rsidR="001073F4" w:rsidRDefault="001073F4">
            <w:pPr>
              <w:pStyle w:val="ConsPlusNonformat"/>
              <w:jc w:val="both"/>
            </w:pPr>
            <w:r>
              <w:t xml:space="preserve">  от 42,8 до 63,0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158   </w:t>
            </w:r>
          </w:p>
        </w:tc>
        <w:tc>
          <w:tcPr>
            <w:tcW w:w="2520" w:type="dxa"/>
            <w:tcBorders>
              <w:top w:val="nil"/>
            </w:tcBorders>
          </w:tcPr>
          <w:p w:rsidR="001073F4" w:rsidRDefault="001073F4">
            <w:pPr>
              <w:pStyle w:val="ConsPlusNonformat"/>
              <w:jc w:val="both"/>
            </w:pPr>
            <w:r>
              <w:t xml:space="preserve">  от 43,6 до 63,8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159   </w:t>
            </w:r>
          </w:p>
        </w:tc>
        <w:tc>
          <w:tcPr>
            <w:tcW w:w="2520" w:type="dxa"/>
            <w:tcBorders>
              <w:top w:val="nil"/>
            </w:tcBorders>
          </w:tcPr>
          <w:p w:rsidR="001073F4" w:rsidRDefault="001073F4">
            <w:pPr>
              <w:pStyle w:val="ConsPlusNonformat"/>
              <w:jc w:val="both"/>
            </w:pPr>
            <w:r>
              <w:t xml:space="preserve">  от 44,5 до 64,7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160   </w:t>
            </w:r>
          </w:p>
        </w:tc>
        <w:tc>
          <w:tcPr>
            <w:tcW w:w="2520" w:type="dxa"/>
            <w:tcBorders>
              <w:top w:val="nil"/>
            </w:tcBorders>
          </w:tcPr>
          <w:p w:rsidR="001073F4" w:rsidRDefault="001073F4">
            <w:pPr>
              <w:pStyle w:val="ConsPlusNonformat"/>
              <w:jc w:val="both"/>
            </w:pPr>
            <w:r>
              <w:t xml:space="preserve">  от 45,3 до 65,5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rPr>
          <w:trHeight w:val="240"/>
        </w:trPr>
        <w:tc>
          <w:tcPr>
            <w:tcW w:w="1800" w:type="dxa"/>
            <w:vMerge w:val="restart"/>
            <w:tcBorders>
              <w:top w:val="nil"/>
            </w:tcBorders>
          </w:tcPr>
          <w:p w:rsidR="001073F4" w:rsidRDefault="001073F4">
            <w:pPr>
              <w:pStyle w:val="ConsPlusNonformat"/>
              <w:jc w:val="both"/>
            </w:pPr>
            <w:r>
              <w:t xml:space="preserve">   средний   </w:t>
            </w:r>
          </w:p>
        </w:tc>
        <w:tc>
          <w:tcPr>
            <w:tcW w:w="1320" w:type="dxa"/>
            <w:tcBorders>
              <w:top w:val="nil"/>
            </w:tcBorders>
          </w:tcPr>
          <w:p w:rsidR="001073F4" w:rsidRDefault="001073F4">
            <w:pPr>
              <w:pStyle w:val="ConsPlusNonformat"/>
              <w:jc w:val="both"/>
            </w:pPr>
            <w:r>
              <w:t xml:space="preserve">   161   </w:t>
            </w:r>
          </w:p>
        </w:tc>
        <w:tc>
          <w:tcPr>
            <w:tcW w:w="2520" w:type="dxa"/>
            <w:tcBorders>
              <w:top w:val="nil"/>
            </w:tcBorders>
          </w:tcPr>
          <w:p w:rsidR="001073F4" w:rsidRDefault="001073F4">
            <w:pPr>
              <w:pStyle w:val="ConsPlusNonformat"/>
              <w:jc w:val="both"/>
            </w:pPr>
            <w:r>
              <w:t xml:space="preserve">  от 46,2 до 66,3  </w:t>
            </w:r>
          </w:p>
        </w:tc>
        <w:tc>
          <w:tcPr>
            <w:tcW w:w="1320" w:type="dxa"/>
            <w:tcBorders>
              <w:top w:val="nil"/>
            </w:tcBorders>
          </w:tcPr>
          <w:p w:rsidR="001073F4" w:rsidRDefault="001073F4">
            <w:pPr>
              <w:pStyle w:val="ConsPlusNonformat"/>
              <w:jc w:val="both"/>
            </w:pPr>
            <w:r>
              <w:t xml:space="preserve">   157   </w:t>
            </w:r>
          </w:p>
        </w:tc>
        <w:tc>
          <w:tcPr>
            <w:tcW w:w="2520" w:type="dxa"/>
            <w:tcBorders>
              <w:top w:val="nil"/>
            </w:tcBorders>
          </w:tcPr>
          <w:p w:rsidR="001073F4" w:rsidRDefault="001073F4">
            <w:pPr>
              <w:pStyle w:val="ConsPlusNonformat"/>
              <w:jc w:val="both"/>
            </w:pPr>
            <w:r>
              <w:t xml:space="preserve">  от 43,7 до 64,7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162   </w:t>
            </w:r>
          </w:p>
        </w:tc>
        <w:tc>
          <w:tcPr>
            <w:tcW w:w="2520" w:type="dxa"/>
            <w:tcBorders>
              <w:top w:val="nil"/>
            </w:tcBorders>
          </w:tcPr>
          <w:p w:rsidR="001073F4" w:rsidRDefault="001073F4">
            <w:pPr>
              <w:pStyle w:val="ConsPlusNonformat"/>
              <w:jc w:val="both"/>
            </w:pPr>
            <w:r>
              <w:t xml:space="preserve">  от 47,0 до 67,2  </w:t>
            </w:r>
          </w:p>
        </w:tc>
        <w:tc>
          <w:tcPr>
            <w:tcW w:w="1320" w:type="dxa"/>
            <w:tcBorders>
              <w:top w:val="nil"/>
            </w:tcBorders>
          </w:tcPr>
          <w:p w:rsidR="001073F4" w:rsidRDefault="001073F4">
            <w:pPr>
              <w:pStyle w:val="ConsPlusNonformat"/>
              <w:jc w:val="both"/>
            </w:pPr>
            <w:r>
              <w:t xml:space="preserve">   158   </w:t>
            </w:r>
          </w:p>
        </w:tc>
        <w:tc>
          <w:tcPr>
            <w:tcW w:w="2520" w:type="dxa"/>
            <w:tcBorders>
              <w:top w:val="nil"/>
            </w:tcBorders>
          </w:tcPr>
          <w:p w:rsidR="001073F4" w:rsidRDefault="001073F4">
            <w:pPr>
              <w:pStyle w:val="ConsPlusNonformat"/>
              <w:jc w:val="both"/>
            </w:pPr>
            <w:r>
              <w:t xml:space="preserve">  от 44,5 до 65,6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163   </w:t>
            </w:r>
          </w:p>
        </w:tc>
        <w:tc>
          <w:tcPr>
            <w:tcW w:w="2520" w:type="dxa"/>
            <w:tcBorders>
              <w:top w:val="nil"/>
            </w:tcBorders>
          </w:tcPr>
          <w:p w:rsidR="001073F4" w:rsidRDefault="001073F4">
            <w:pPr>
              <w:pStyle w:val="ConsPlusNonformat"/>
              <w:jc w:val="both"/>
            </w:pPr>
            <w:r>
              <w:t xml:space="preserve">  от 47,9 до 68,0  </w:t>
            </w:r>
          </w:p>
        </w:tc>
        <w:tc>
          <w:tcPr>
            <w:tcW w:w="1320" w:type="dxa"/>
            <w:tcBorders>
              <w:top w:val="nil"/>
            </w:tcBorders>
          </w:tcPr>
          <w:p w:rsidR="001073F4" w:rsidRDefault="001073F4">
            <w:pPr>
              <w:pStyle w:val="ConsPlusNonformat"/>
              <w:jc w:val="both"/>
            </w:pPr>
            <w:r>
              <w:t xml:space="preserve">   159   </w:t>
            </w:r>
          </w:p>
        </w:tc>
        <w:tc>
          <w:tcPr>
            <w:tcW w:w="2520" w:type="dxa"/>
            <w:tcBorders>
              <w:top w:val="nil"/>
            </w:tcBorders>
          </w:tcPr>
          <w:p w:rsidR="001073F4" w:rsidRDefault="001073F4">
            <w:pPr>
              <w:pStyle w:val="ConsPlusNonformat"/>
              <w:jc w:val="both"/>
            </w:pPr>
            <w:r>
              <w:t xml:space="preserve">  от 45,4 до 66,4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164   </w:t>
            </w:r>
          </w:p>
        </w:tc>
        <w:tc>
          <w:tcPr>
            <w:tcW w:w="2520" w:type="dxa"/>
            <w:tcBorders>
              <w:top w:val="nil"/>
            </w:tcBorders>
          </w:tcPr>
          <w:p w:rsidR="001073F4" w:rsidRDefault="001073F4">
            <w:pPr>
              <w:pStyle w:val="ConsPlusNonformat"/>
              <w:jc w:val="both"/>
            </w:pPr>
            <w:r>
              <w:t xml:space="preserve">  от 48,7 до 68,9  </w:t>
            </w:r>
          </w:p>
        </w:tc>
        <w:tc>
          <w:tcPr>
            <w:tcW w:w="1320" w:type="dxa"/>
            <w:tcBorders>
              <w:top w:val="nil"/>
            </w:tcBorders>
          </w:tcPr>
          <w:p w:rsidR="001073F4" w:rsidRDefault="001073F4">
            <w:pPr>
              <w:pStyle w:val="ConsPlusNonformat"/>
              <w:jc w:val="both"/>
            </w:pPr>
            <w:r>
              <w:t xml:space="preserve">   160   </w:t>
            </w:r>
          </w:p>
        </w:tc>
        <w:tc>
          <w:tcPr>
            <w:tcW w:w="2520" w:type="dxa"/>
            <w:tcBorders>
              <w:top w:val="nil"/>
            </w:tcBorders>
          </w:tcPr>
          <w:p w:rsidR="001073F4" w:rsidRDefault="001073F4">
            <w:pPr>
              <w:pStyle w:val="ConsPlusNonformat"/>
              <w:jc w:val="both"/>
            </w:pPr>
            <w:r>
              <w:t xml:space="preserve">  от 46,2 до 67,2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165   </w:t>
            </w:r>
          </w:p>
        </w:tc>
        <w:tc>
          <w:tcPr>
            <w:tcW w:w="2520" w:type="dxa"/>
            <w:tcBorders>
              <w:top w:val="nil"/>
            </w:tcBorders>
          </w:tcPr>
          <w:p w:rsidR="001073F4" w:rsidRDefault="001073F4">
            <w:pPr>
              <w:pStyle w:val="ConsPlusNonformat"/>
              <w:jc w:val="both"/>
            </w:pPr>
            <w:r>
              <w:t xml:space="preserve">  от 49,5 до 69,7  </w:t>
            </w:r>
          </w:p>
        </w:tc>
        <w:tc>
          <w:tcPr>
            <w:tcW w:w="1320" w:type="dxa"/>
            <w:tcBorders>
              <w:top w:val="nil"/>
            </w:tcBorders>
          </w:tcPr>
          <w:p w:rsidR="001073F4" w:rsidRDefault="001073F4">
            <w:pPr>
              <w:pStyle w:val="ConsPlusNonformat"/>
              <w:jc w:val="both"/>
            </w:pPr>
            <w:r>
              <w:t xml:space="preserve">   161   </w:t>
            </w:r>
          </w:p>
        </w:tc>
        <w:tc>
          <w:tcPr>
            <w:tcW w:w="2520" w:type="dxa"/>
            <w:tcBorders>
              <w:top w:val="nil"/>
            </w:tcBorders>
          </w:tcPr>
          <w:p w:rsidR="001073F4" w:rsidRDefault="001073F4">
            <w:pPr>
              <w:pStyle w:val="ConsPlusNonformat"/>
              <w:jc w:val="both"/>
            </w:pPr>
            <w:r>
              <w:t xml:space="preserve">  от 47,0 до 68,0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166   </w:t>
            </w:r>
          </w:p>
        </w:tc>
        <w:tc>
          <w:tcPr>
            <w:tcW w:w="2520" w:type="dxa"/>
            <w:tcBorders>
              <w:top w:val="nil"/>
            </w:tcBorders>
          </w:tcPr>
          <w:p w:rsidR="001073F4" w:rsidRDefault="001073F4">
            <w:pPr>
              <w:pStyle w:val="ConsPlusNonformat"/>
              <w:jc w:val="both"/>
            </w:pPr>
            <w:r>
              <w:t xml:space="preserve">  от 50,4 до 70,6  </w:t>
            </w:r>
          </w:p>
        </w:tc>
        <w:tc>
          <w:tcPr>
            <w:tcW w:w="1320" w:type="dxa"/>
            <w:tcBorders>
              <w:top w:val="nil"/>
            </w:tcBorders>
          </w:tcPr>
          <w:p w:rsidR="001073F4" w:rsidRDefault="001073F4">
            <w:pPr>
              <w:pStyle w:val="ConsPlusNonformat"/>
              <w:jc w:val="both"/>
            </w:pPr>
            <w:r>
              <w:t xml:space="preserve">   162   </w:t>
            </w:r>
          </w:p>
        </w:tc>
        <w:tc>
          <w:tcPr>
            <w:tcW w:w="2520" w:type="dxa"/>
            <w:tcBorders>
              <w:top w:val="nil"/>
            </w:tcBorders>
          </w:tcPr>
          <w:p w:rsidR="001073F4" w:rsidRDefault="001073F4">
            <w:pPr>
              <w:pStyle w:val="ConsPlusNonformat"/>
              <w:jc w:val="both"/>
            </w:pPr>
            <w:r>
              <w:t xml:space="preserve">  от 47,8 до 68,8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167   </w:t>
            </w:r>
          </w:p>
        </w:tc>
        <w:tc>
          <w:tcPr>
            <w:tcW w:w="2520" w:type="dxa"/>
            <w:tcBorders>
              <w:top w:val="nil"/>
            </w:tcBorders>
          </w:tcPr>
          <w:p w:rsidR="001073F4" w:rsidRDefault="001073F4">
            <w:pPr>
              <w:pStyle w:val="ConsPlusNonformat"/>
              <w:jc w:val="both"/>
            </w:pPr>
            <w:r>
              <w:t xml:space="preserve">  от 51,2 до 71,4  </w:t>
            </w:r>
          </w:p>
        </w:tc>
        <w:tc>
          <w:tcPr>
            <w:tcW w:w="1320" w:type="dxa"/>
            <w:tcBorders>
              <w:top w:val="nil"/>
            </w:tcBorders>
          </w:tcPr>
          <w:p w:rsidR="001073F4" w:rsidRDefault="001073F4">
            <w:pPr>
              <w:pStyle w:val="ConsPlusNonformat"/>
              <w:jc w:val="both"/>
            </w:pPr>
            <w:r>
              <w:t xml:space="preserve">   163   </w:t>
            </w:r>
          </w:p>
        </w:tc>
        <w:tc>
          <w:tcPr>
            <w:tcW w:w="2520" w:type="dxa"/>
            <w:tcBorders>
              <w:top w:val="nil"/>
            </w:tcBorders>
          </w:tcPr>
          <w:p w:rsidR="001073F4" w:rsidRDefault="001073F4">
            <w:pPr>
              <w:pStyle w:val="ConsPlusNonformat"/>
              <w:jc w:val="both"/>
            </w:pPr>
            <w:r>
              <w:t xml:space="preserve">  от 48,6 до 69,6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168   </w:t>
            </w:r>
          </w:p>
        </w:tc>
        <w:tc>
          <w:tcPr>
            <w:tcW w:w="2520" w:type="dxa"/>
            <w:tcBorders>
              <w:top w:val="nil"/>
            </w:tcBorders>
          </w:tcPr>
          <w:p w:rsidR="001073F4" w:rsidRDefault="001073F4">
            <w:pPr>
              <w:pStyle w:val="ConsPlusNonformat"/>
              <w:jc w:val="both"/>
            </w:pPr>
            <w:r>
              <w:t xml:space="preserve">  от 52,1 до 72,2  </w:t>
            </w:r>
          </w:p>
        </w:tc>
        <w:tc>
          <w:tcPr>
            <w:tcW w:w="1320" w:type="dxa"/>
            <w:tcBorders>
              <w:top w:val="nil"/>
            </w:tcBorders>
          </w:tcPr>
          <w:p w:rsidR="001073F4" w:rsidRDefault="001073F4">
            <w:pPr>
              <w:pStyle w:val="ConsPlusNonformat"/>
              <w:jc w:val="both"/>
            </w:pPr>
            <w:r>
              <w:t xml:space="preserve">   164   </w:t>
            </w:r>
          </w:p>
        </w:tc>
        <w:tc>
          <w:tcPr>
            <w:tcW w:w="2520" w:type="dxa"/>
            <w:tcBorders>
              <w:top w:val="nil"/>
            </w:tcBorders>
          </w:tcPr>
          <w:p w:rsidR="001073F4" w:rsidRDefault="001073F4">
            <w:pPr>
              <w:pStyle w:val="ConsPlusNonformat"/>
              <w:jc w:val="both"/>
            </w:pPr>
            <w:r>
              <w:t xml:space="preserve">  от 49,4 до 70,4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169   </w:t>
            </w:r>
          </w:p>
        </w:tc>
        <w:tc>
          <w:tcPr>
            <w:tcW w:w="2520" w:type="dxa"/>
            <w:tcBorders>
              <w:top w:val="nil"/>
            </w:tcBorders>
          </w:tcPr>
          <w:p w:rsidR="001073F4" w:rsidRDefault="001073F4">
            <w:pPr>
              <w:pStyle w:val="ConsPlusNonformat"/>
              <w:jc w:val="both"/>
            </w:pPr>
            <w:r>
              <w:t xml:space="preserve">  от 52,9 до 73,1  </w:t>
            </w:r>
          </w:p>
        </w:tc>
        <w:tc>
          <w:tcPr>
            <w:tcW w:w="1320" w:type="dxa"/>
            <w:tcBorders>
              <w:top w:val="nil"/>
            </w:tcBorders>
          </w:tcPr>
          <w:p w:rsidR="001073F4" w:rsidRDefault="001073F4">
            <w:pPr>
              <w:pStyle w:val="ConsPlusNonformat"/>
              <w:jc w:val="both"/>
            </w:pPr>
            <w:r>
              <w:t xml:space="preserve">   165   </w:t>
            </w:r>
          </w:p>
        </w:tc>
        <w:tc>
          <w:tcPr>
            <w:tcW w:w="2520" w:type="dxa"/>
            <w:tcBorders>
              <w:top w:val="nil"/>
            </w:tcBorders>
          </w:tcPr>
          <w:p w:rsidR="001073F4" w:rsidRDefault="001073F4">
            <w:pPr>
              <w:pStyle w:val="ConsPlusNonformat"/>
              <w:jc w:val="both"/>
            </w:pPr>
            <w:r>
              <w:t xml:space="preserve">  от 50,2 до 71,2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170   </w:t>
            </w:r>
          </w:p>
        </w:tc>
        <w:tc>
          <w:tcPr>
            <w:tcW w:w="2520" w:type="dxa"/>
            <w:tcBorders>
              <w:top w:val="nil"/>
            </w:tcBorders>
          </w:tcPr>
          <w:p w:rsidR="001073F4" w:rsidRDefault="001073F4">
            <w:pPr>
              <w:pStyle w:val="ConsPlusNonformat"/>
              <w:jc w:val="both"/>
            </w:pPr>
            <w:r>
              <w:t xml:space="preserve">  от 53,8 до 73,9  </w:t>
            </w:r>
          </w:p>
        </w:tc>
        <w:tc>
          <w:tcPr>
            <w:tcW w:w="1320" w:type="dxa"/>
            <w:tcBorders>
              <w:top w:val="nil"/>
            </w:tcBorders>
          </w:tcPr>
          <w:p w:rsidR="001073F4" w:rsidRDefault="001073F4">
            <w:pPr>
              <w:pStyle w:val="ConsPlusNonformat"/>
              <w:jc w:val="both"/>
            </w:pPr>
            <w:r>
              <w:t xml:space="preserve">   166   </w:t>
            </w:r>
          </w:p>
        </w:tc>
        <w:tc>
          <w:tcPr>
            <w:tcW w:w="2520" w:type="dxa"/>
            <w:tcBorders>
              <w:top w:val="nil"/>
            </w:tcBorders>
          </w:tcPr>
          <w:p w:rsidR="001073F4" w:rsidRDefault="001073F4">
            <w:pPr>
              <w:pStyle w:val="ConsPlusNonformat"/>
              <w:jc w:val="both"/>
            </w:pPr>
            <w:r>
              <w:t xml:space="preserve">  от 51,0 до 72,0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171   </w:t>
            </w:r>
          </w:p>
        </w:tc>
        <w:tc>
          <w:tcPr>
            <w:tcW w:w="2520" w:type="dxa"/>
            <w:tcBorders>
              <w:top w:val="nil"/>
            </w:tcBorders>
          </w:tcPr>
          <w:p w:rsidR="001073F4" w:rsidRDefault="001073F4">
            <w:pPr>
              <w:pStyle w:val="ConsPlusNonformat"/>
              <w:jc w:val="both"/>
            </w:pPr>
            <w:r>
              <w:t xml:space="preserve">  от 54,6 до 74,8  </w:t>
            </w:r>
          </w:p>
        </w:tc>
        <w:tc>
          <w:tcPr>
            <w:tcW w:w="1320" w:type="dxa"/>
            <w:tcBorders>
              <w:top w:val="nil"/>
            </w:tcBorders>
          </w:tcPr>
          <w:p w:rsidR="001073F4" w:rsidRDefault="001073F4">
            <w:pPr>
              <w:pStyle w:val="ConsPlusNonformat"/>
              <w:jc w:val="both"/>
            </w:pPr>
            <w:r>
              <w:t xml:space="preserve">   167   </w:t>
            </w:r>
          </w:p>
        </w:tc>
        <w:tc>
          <w:tcPr>
            <w:tcW w:w="2520" w:type="dxa"/>
            <w:tcBorders>
              <w:top w:val="nil"/>
            </w:tcBorders>
          </w:tcPr>
          <w:p w:rsidR="001073F4" w:rsidRDefault="001073F4">
            <w:pPr>
              <w:pStyle w:val="ConsPlusNonformat"/>
              <w:jc w:val="both"/>
            </w:pPr>
            <w:r>
              <w:t xml:space="preserve">  от 51,9 до 72,9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172   </w:t>
            </w:r>
          </w:p>
        </w:tc>
        <w:tc>
          <w:tcPr>
            <w:tcW w:w="2520" w:type="dxa"/>
            <w:tcBorders>
              <w:top w:val="nil"/>
            </w:tcBorders>
          </w:tcPr>
          <w:p w:rsidR="001073F4" w:rsidRDefault="001073F4">
            <w:pPr>
              <w:pStyle w:val="ConsPlusNonformat"/>
              <w:jc w:val="both"/>
            </w:pPr>
            <w:r>
              <w:t xml:space="preserve">  от 55,5 до 75,6  </w:t>
            </w:r>
          </w:p>
        </w:tc>
        <w:tc>
          <w:tcPr>
            <w:tcW w:w="1320" w:type="dxa"/>
            <w:tcBorders>
              <w:top w:val="nil"/>
            </w:tcBorders>
          </w:tcPr>
          <w:p w:rsidR="001073F4" w:rsidRDefault="001073F4">
            <w:pPr>
              <w:pStyle w:val="ConsPlusNonformat"/>
              <w:jc w:val="both"/>
            </w:pPr>
            <w:r>
              <w:t xml:space="preserve">   168   </w:t>
            </w:r>
          </w:p>
        </w:tc>
        <w:tc>
          <w:tcPr>
            <w:tcW w:w="2520" w:type="dxa"/>
            <w:tcBorders>
              <w:top w:val="nil"/>
            </w:tcBorders>
          </w:tcPr>
          <w:p w:rsidR="001073F4" w:rsidRDefault="001073F4">
            <w:pPr>
              <w:pStyle w:val="ConsPlusNonformat"/>
              <w:jc w:val="both"/>
            </w:pPr>
            <w:r>
              <w:t xml:space="preserve">  от 52,7 до 73,7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173   </w:t>
            </w:r>
          </w:p>
        </w:tc>
        <w:tc>
          <w:tcPr>
            <w:tcW w:w="2520" w:type="dxa"/>
            <w:tcBorders>
              <w:top w:val="nil"/>
            </w:tcBorders>
          </w:tcPr>
          <w:p w:rsidR="001073F4" w:rsidRDefault="001073F4">
            <w:pPr>
              <w:pStyle w:val="ConsPlusNonformat"/>
              <w:jc w:val="both"/>
            </w:pPr>
            <w:r>
              <w:t xml:space="preserve">  от 56,3 до 76,5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174   </w:t>
            </w:r>
          </w:p>
        </w:tc>
        <w:tc>
          <w:tcPr>
            <w:tcW w:w="2520" w:type="dxa"/>
            <w:tcBorders>
              <w:top w:val="nil"/>
            </w:tcBorders>
          </w:tcPr>
          <w:p w:rsidR="001073F4" w:rsidRDefault="001073F4">
            <w:pPr>
              <w:pStyle w:val="ConsPlusNonformat"/>
              <w:jc w:val="both"/>
            </w:pPr>
            <w:r>
              <w:t xml:space="preserve">  от 57,1 до 77,3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175   </w:t>
            </w:r>
          </w:p>
        </w:tc>
        <w:tc>
          <w:tcPr>
            <w:tcW w:w="2520" w:type="dxa"/>
            <w:tcBorders>
              <w:top w:val="nil"/>
            </w:tcBorders>
          </w:tcPr>
          <w:p w:rsidR="001073F4" w:rsidRDefault="001073F4">
            <w:pPr>
              <w:pStyle w:val="ConsPlusNonformat"/>
              <w:jc w:val="both"/>
            </w:pPr>
            <w:r>
              <w:t xml:space="preserve">  от 58,0 до 78,2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176   </w:t>
            </w:r>
          </w:p>
        </w:tc>
        <w:tc>
          <w:tcPr>
            <w:tcW w:w="2520" w:type="dxa"/>
            <w:tcBorders>
              <w:top w:val="nil"/>
            </w:tcBorders>
          </w:tcPr>
          <w:p w:rsidR="001073F4" w:rsidRDefault="001073F4">
            <w:pPr>
              <w:pStyle w:val="ConsPlusNonformat"/>
              <w:jc w:val="both"/>
            </w:pPr>
            <w:r>
              <w:t xml:space="preserve">  от 58,8 до 79,0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177   </w:t>
            </w:r>
          </w:p>
        </w:tc>
        <w:tc>
          <w:tcPr>
            <w:tcW w:w="2520" w:type="dxa"/>
            <w:tcBorders>
              <w:top w:val="nil"/>
            </w:tcBorders>
          </w:tcPr>
          <w:p w:rsidR="001073F4" w:rsidRDefault="001073F4">
            <w:pPr>
              <w:pStyle w:val="ConsPlusNonformat"/>
              <w:jc w:val="both"/>
            </w:pPr>
            <w:r>
              <w:t xml:space="preserve">  от 59,7 до 79,8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rPr>
          <w:trHeight w:val="240"/>
        </w:trPr>
        <w:tc>
          <w:tcPr>
            <w:tcW w:w="1800" w:type="dxa"/>
            <w:vMerge w:val="restart"/>
            <w:tcBorders>
              <w:top w:val="nil"/>
            </w:tcBorders>
          </w:tcPr>
          <w:p w:rsidR="001073F4" w:rsidRDefault="001073F4">
            <w:pPr>
              <w:pStyle w:val="ConsPlusNonformat"/>
              <w:jc w:val="both"/>
            </w:pPr>
            <w:r>
              <w:t xml:space="preserve">    Выше     </w:t>
            </w:r>
          </w:p>
          <w:p w:rsidR="001073F4" w:rsidRDefault="001073F4">
            <w:pPr>
              <w:pStyle w:val="ConsPlusNonformat"/>
              <w:jc w:val="both"/>
            </w:pPr>
            <w:r>
              <w:t xml:space="preserve">  среднего   </w:t>
            </w:r>
          </w:p>
        </w:tc>
        <w:tc>
          <w:tcPr>
            <w:tcW w:w="1320" w:type="dxa"/>
            <w:tcBorders>
              <w:top w:val="nil"/>
            </w:tcBorders>
          </w:tcPr>
          <w:p w:rsidR="001073F4" w:rsidRDefault="001073F4">
            <w:pPr>
              <w:pStyle w:val="ConsPlusNonformat"/>
              <w:jc w:val="both"/>
            </w:pPr>
            <w:r>
              <w:t xml:space="preserve">   178   </w:t>
            </w:r>
          </w:p>
        </w:tc>
        <w:tc>
          <w:tcPr>
            <w:tcW w:w="2520" w:type="dxa"/>
            <w:tcBorders>
              <w:top w:val="nil"/>
            </w:tcBorders>
          </w:tcPr>
          <w:p w:rsidR="001073F4" w:rsidRDefault="001073F4">
            <w:pPr>
              <w:pStyle w:val="ConsPlusNonformat"/>
              <w:jc w:val="both"/>
            </w:pPr>
            <w:r>
              <w:t xml:space="preserve">  от 60,5 до 80,7  </w:t>
            </w:r>
          </w:p>
        </w:tc>
        <w:tc>
          <w:tcPr>
            <w:tcW w:w="1320" w:type="dxa"/>
            <w:tcBorders>
              <w:top w:val="nil"/>
            </w:tcBorders>
          </w:tcPr>
          <w:p w:rsidR="001073F4" w:rsidRDefault="001073F4">
            <w:pPr>
              <w:pStyle w:val="ConsPlusNonformat"/>
              <w:jc w:val="both"/>
            </w:pPr>
            <w:r>
              <w:t xml:space="preserve">   169   </w:t>
            </w:r>
          </w:p>
        </w:tc>
        <w:tc>
          <w:tcPr>
            <w:tcW w:w="2520" w:type="dxa"/>
            <w:tcBorders>
              <w:top w:val="nil"/>
            </w:tcBorders>
          </w:tcPr>
          <w:p w:rsidR="001073F4" w:rsidRDefault="001073F4">
            <w:pPr>
              <w:pStyle w:val="ConsPlusNonformat"/>
              <w:jc w:val="both"/>
            </w:pPr>
            <w:r>
              <w:t xml:space="preserve">  от 53,5 до 74,5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179   </w:t>
            </w:r>
          </w:p>
        </w:tc>
        <w:tc>
          <w:tcPr>
            <w:tcW w:w="2520" w:type="dxa"/>
            <w:tcBorders>
              <w:top w:val="nil"/>
            </w:tcBorders>
          </w:tcPr>
          <w:p w:rsidR="001073F4" w:rsidRDefault="001073F4">
            <w:pPr>
              <w:pStyle w:val="ConsPlusNonformat"/>
              <w:jc w:val="both"/>
            </w:pPr>
            <w:r>
              <w:t xml:space="preserve">  от 61,4 до 81,5  </w:t>
            </w:r>
          </w:p>
        </w:tc>
        <w:tc>
          <w:tcPr>
            <w:tcW w:w="1320" w:type="dxa"/>
            <w:tcBorders>
              <w:top w:val="nil"/>
            </w:tcBorders>
          </w:tcPr>
          <w:p w:rsidR="001073F4" w:rsidRDefault="001073F4">
            <w:pPr>
              <w:pStyle w:val="ConsPlusNonformat"/>
              <w:jc w:val="both"/>
            </w:pPr>
            <w:r>
              <w:t xml:space="preserve">   170   </w:t>
            </w:r>
          </w:p>
        </w:tc>
        <w:tc>
          <w:tcPr>
            <w:tcW w:w="2520" w:type="dxa"/>
            <w:tcBorders>
              <w:top w:val="nil"/>
            </w:tcBorders>
          </w:tcPr>
          <w:p w:rsidR="001073F4" w:rsidRDefault="001073F4">
            <w:pPr>
              <w:pStyle w:val="ConsPlusNonformat"/>
              <w:jc w:val="both"/>
            </w:pPr>
            <w:r>
              <w:t xml:space="preserve">  от 54,3 до 75,3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180   </w:t>
            </w:r>
          </w:p>
        </w:tc>
        <w:tc>
          <w:tcPr>
            <w:tcW w:w="2520" w:type="dxa"/>
            <w:tcBorders>
              <w:top w:val="nil"/>
            </w:tcBorders>
          </w:tcPr>
          <w:p w:rsidR="001073F4" w:rsidRDefault="001073F4">
            <w:pPr>
              <w:pStyle w:val="ConsPlusNonformat"/>
              <w:jc w:val="both"/>
            </w:pPr>
            <w:r>
              <w:t xml:space="preserve">  от 62,2 до 82,4  </w:t>
            </w:r>
          </w:p>
        </w:tc>
        <w:tc>
          <w:tcPr>
            <w:tcW w:w="1320" w:type="dxa"/>
            <w:tcBorders>
              <w:top w:val="nil"/>
            </w:tcBorders>
          </w:tcPr>
          <w:p w:rsidR="001073F4" w:rsidRDefault="001073F4">
            <w:pPr>
              <w:pStyle w:val="ConsPlusNonformat"/>
              <w:jc w:val="both"/>
            </w:pPr>
            <w:r>
              <w:t xml:space="preserve">   171   </w:t>
            </w:r>
          </w:p>
        </w:tc>
        <w:tc>
          <w:tcPr>
            <w:tcW w:w="2520" w:type="dxa"/>
            <w:tcBorders>
              <w:top w:val="nil"/>
            </w:tcBorders>
          </w:tcPr>
          <w:p w:rsidR="001073F4" w:rsidRDefault="001073F4">
            <w:pPr>
              <w:pStyle w:val="ConsPlusNonformat"/>
              <w:jc w:val="both"/>
            </w:pPr>
            <w:r>
              <w:t xml:space="preserve">  от 55,1 до 76,1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181   </w:t>
            </w:r>
          </w:p>
        </w:tc>
        <w:tc>
          <w:tcPr>
            <w:tcW w:w="2520" w:type="dxa"/>
            <w:tcBorders>
              <w:top w:val="nil"/>
            </w:tcBorders>
          </w:tcPr>
          <w:p w:rsidR="001073F4" w:rsidRDefault="001073F4">
            <w:pPr>
              <w:pStyle w:val="ConsPlusNonformat"/>
              <w:jc w:val="both"/>
            </w:pPr>
            <w:r>
              <w:t xml:space="preserve">  от 63,1 до 83,2  </w:t>
            </w:r>
          </w:p>
        </w:tc>
        <w:tc>
          <w:tcPr>
            <w:tcW w:w="1320" w:type="dxa"/>
            <w:tcBorders>
              <w:top w:val="nil"/>
            </w:tcBorders>
          </w:tcPr>
          <w:p w:rsidR="001073F4" w:rsidRDefault="001073F4">
            <w:pPr>
              <w:pStyle w:val="ConsPlusNonformat"/>
              <w:jc w:val="both"/>
            </w:pPr>
            <w:r>
              <w:t xml:space="preserve">   172   </w:t>
            </w:r>
          </w:p>
        </w:tc>
        <w:tc>
          <w:tcPr>
            <w:tcW w:w="2520" w:type="dxa"/>
            <w:tcBorders>
              <w:top w:val="nil"/>
            </w:tcBorders>
          </w:tcPr>
          <w:p w:rsidR="001073F4" w:rsidRDefault="001073F4">
            <w:pPr>
              <w:pStyle w:val="ConsPlusNonformat"/>
              <w:jc w:val="both"/>
            </w:pPr>
            <w:r>
              <w:t xml:space="preserve">  от 55,9 до 76,9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182   </w:t>
            </w:r>
          </w:p>
        </w:tc>
        <w:tc>
          <w:tcPr>
            <w:tcW w:w="2520" w:type="dxa"/>
            <w:tcBorders>
              <w:top w:val="nil"/>
            </w:tcBorders>
          </w:tcPr>
          <w:p w:rsidR="001073F4" w:rsidRDefault="001073F4">
            <w:pPr>
              <w:pStyle w:val="ConsPlusNonformat"/>
              <w:jc w:val="both"/>
            </w:pPr>
            <w:r>
              <w:t xml:space="preserve">  от 63,9 до 84,1  </w:t>
            </w:r>
          </w:p>
        </w:tc>
        <w:tc>
          <w:tcPr>
            <w:tcW w:w="1320" w:type="dxa"/>
            <w:tcBorders>
              <w:top w:val="nil"/>
            </w:tcBorders>
          </w:tcPr>
          <w:p w:rsidR="001073F4" w:rsidRDefault="001073F4">
            <w:pPr>
              <w:pStyle w:val="ConsPlusNonformat"/>
              <w:jc w:val="both"/>
            </w:pPr>
            <w:r>
              <w:t xml:space="preserve">   173   </w:t>
            </w:r>
          </w:p>
        </w:tc>
        <w:tc>
          <w:tcPr>
            <w:tcW w:w="2520" w:type="dxa"/>
            <w:tcBorders>
              <w:top w:val="nil"/>
            </w:tcBorders>
          </w:tcPr>
          <w:p w:rsidR="001073F4" w:rsidRDefault="001073F4">
            <w:pPr>
              <w:pStyle w:val="ConsPlusNonformat"/>
              <w:jc w:val="both"/>
            </w:pPr>
            <w:r>
              <w:t xml:space="preserve">  от 56,7 до 77,7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183   </w:t>
            </w:r>
          </w:p>
        </w:tc>
        <w:tc>
          <w:tcPr>
            <w:tcW w:w="2520" w:type="dxa"/>
            <w:tcBorders>
              <w:top w:val="nil"/>
            </w:tcBorders>
          </w:tcPr>
          <w:p w:rsidR="001073F4" w:rsidRDefault="001073F4">
            <w:pPr>
              <w:pStyle w:val="ConsPlusNonformat"/>
              <w:jc w:val="both"/>
            </w:pPr>
            <w:r>
              <w:t xml:space="preserve">  от 64,7 до 84,9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184   </w:t>
            </w:r>
          </w:p>
        </w:tc>
        <w:tc>
          <w:tcPr>
            <w:tcW w:w="2520" w:type="dxa"/>
            <w:tcBorders>
              <w:top w:val="nil"/>
            </w:tcBorders>
          </w:tcPr>
          <w:p w:rsidR="001073F4" w:rsidRDefault="001073F4">
            <w:pPr>
              <w:pStyle w:val="ConsPlusNonformat"/>
              <w:jc w:val="both"/>
            </w:pPr>
            <w:r>
              <w:t xml:space="preserve">  от 65,6 до 85,8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185   </w:t>
            </w:r>
          </w:p>
        </w:tc>
        <w:tc>
          <w:tcPr>
            <w:tcW w:w="2520" w:type="dxa"/>
            <w:tcBorders>
              <w:top w:val="nil"/>
            </w:tcBorders>
          </w:tcPr>
          <w:p w:rsidR="001073F4" w:rsidRDefault="001073F4">
            <w:pPr>
              <w:pStyle w:val="ConsPlusNonformat"/>
              <w:jc w:val="both"/>
            </w:pPr>
            <w:r>
              <w:t xml:space="preserve">  от 66,4 до 86,6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186   </w:t>
            </w:r>
          </w:p>
        </w:tc>
        <w:tc>
          <w:tcPr>
            <w:tcW w:w="2520" w:type="dxa"/>
            <w:tcBorders>
              <w:top w:val="nil"/>
            </w:tcBorders>
          </w:tcPr>
          <w:p w:rsidR="001073F4" w:rsidRDefault="001073F4">
            <w:pPr>
              <w:pStyle w:val="ConsPlusNonformat"/>
              <w:jc w:val="both"/>
            </w:pPr>
            <w:r>
              <w:t xml:space="preserve">  от 67,3 до 87,4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rPr>
          <w:trHeight w:val="240"/>
        </w:trPr>
        <w:tc>
          <w:tcPr>
            <w:tcW w:w="1800" w:type="dxa"/>
            <w:vMerge w:val="restart"/>
            <w:tcBorders>
              <w:top w:val="nil"/>
            </w:tcBorders>
          </w:tcPr>
          <w:p w:rsidR="001073F4" w:rsidRDefault="001073F4">
            <w:pPr>
              <w:pStyle w:val="ConsPlusNonformat"/>
              <w:jc w:val="both"/>
            </w:pPr>
            <w:r>
              <w:t xml:space="preserve">   высокий   </w:t>
            </w:r>
          </w:p>
        </w:tc>
        <w:tc>
          <w:tcPr>
            <w:tcW w:w="1320" w:type="dxa"/>
            <w:tcBorders>
              <w:top w:val="nil"/>
            </w:tcBorders>
          </w:tcPr>
          <w:p w:rsidR="001073F4" w:rsidRDefault="001073F4">
            <w:pPr>
              <w:pStyle w:val="ConsPlusNonformat"/>
              <w:jc w:val="both"/>
            </w:pPr>
            <w:r>
              <w:t xml:space="preserve">   187   </w:t>
            </w:r>
          </w:p>
        </w:tc>
        <w:tc>
          <w:tcPr>
            <w:tcW w:w="2520" w:type="dxa"/>
            <w:tcBorders>
              <w:top w:val="nil"/>
            </w:tcBorders>
          </w:tcPr>
          <w:p w:rsidR="001073F4" w:rsidRDefault="001073F4">
            <w:pPr>
              <w:pStyle w:val="ConsPlusNonformat"/>
              <w:jc w:val="both"/>
            </w:pPr>
            <w:r>
              <w:t xml:space="preserve">  от 68,1 до 88,3  </w:t>
            </w:r>
          </w:p>
        </w:tc>
        <w:tc>
          <w:tcPr>
            <w:tcW w:w="1320" w:type="dxa"/>
            <w:tcBorders>
              <w:top w:val="nil"/>
            </w:tcBorders>
          </w:tcPr>
          <w:p w:rsidR="001073F4" w:rsidRDefault="001073F4">
            <w:pPr>
              <w:pStyle w:val="ConsPlusNonformat"/>
              <w:jc w:val="both"/>
            </w:pPr>
            <w:r>
              <w:t xml:space="preserve">   174   </w:t>
            </w:r>
          </w:p>
        </w:tc>
        <w:tc>
          <w:tcPr>
            <w:tcW w:w="2520" w:type="dxa"/>
            <w:tcBorders>
              <w:top w:val="nil"/>
            </w:tcBorders>
          </w:tcPr>
          <w:p w:rsidR="001073F4" w:rsidRDefault="001073F4">
            <w:pPr>
              <w:pStyle w:val="ConsPlusNonformat"/>
              <w:jc w:val="both"/>
            </w:pPr>
            <w:r>
              <w:t xml:space="preserve">  от 57,5 до 78,5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188   </w:t>
            </w:r>
          </w:p>
        </w:tc>
        <w:tc>
          <w:tcPr>
            <w:tcW w:w="2520" w:type="dxa"/>
            <w:tcBorders>
              <w:top w:val="nil"/>
            </w:tcBorders>
          </w:tcPr>
          <w:p w:rsidR="001073F4" w:rsidRDefault="001073F4">
            <w:pPr>
              <w:pStyle w:val="ConsPlusNonformat"/>
              <w:jc w:val="both"/>
            </w:pPr>
            <w:r>
              <w:t xml:space="preserve">  от 69,0 до 89,1  </w:t>
            </w:r>
          </w:p>
        </w:tc>
        <w:tc>
          <w:tcPr>
            <w:tcW w:w="1320" w:type="dxa"/>
            <w:tcBorders>
              <w:top w:val="nil"/>
            </w:tcBorders>
          </w:tcPr>
          <w:p w:rsidR="001073F4" w:rsidRDefault="001073F4">
            <w:pPr>
              <w:pStyle w:val="ConsPlusNonformat"/>
              <w:jc w:val="both"/>
            </w:pPr>
            <w:r>
              <w:t xml:space="preserve">   175   </w:t>
            </w:r>
          </w:p>
        </w:tc>
        <w:tc>
          <w:tcPr>
            <w:tcW w:w="2520" w:type="dxa"/>
            <w:tcBorders>
              <w:top w:val="nil"/>
            </w:tcBorders>
          </w:tcPr>
          <w:p w:rsidR="001073F4" w:rsidRDefault="001073F4">
            <w:pPr>
              <w:pStyle w:val="ConsPlusNonformat"/>
              <w:jc w:val="both"/>
            </w:pPr>
            <w:r>
              <w:t xml:space="preserve">  от 58,3 до 79,4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189   </w:t>
            </w:r>
          </w:p>
        </w:tc>
        <w:tc>
          <w:tcPr>
            <w:tcW w:w="2520" w:type="dxa"/>
            <w:tcBorders>
              <w:top w:val="nil"/>
            </w:tcBorders>
          </w:tcPr>
          <w:p w:rsidR="001073F4" w:rsidRDefault="001073F4">
            <w:pPr>
              <w:pStyle w:val="ConsPlusNonformat"/>
              <w:jc w:val="both"/>
            </w:pPr>
            <w:r>
              <w:t xml:space="preserve">  от 69,8 до 90,0  </w:t>
            </w:r>
          </w:p>
        </w:tc>
        <w:tc>
          <w:tcPr>
            <w:tcW w:w="1320" w:type="dxa"/>
            <w:tcBorders>
              <w:top w:val="nil"/>
            </w:tcBorders>
          </w:tcPr>
          <w:p w:rsidR="001073F4" w:rsidRDefault="001073F4">
            <w:pPr>
              <w:pStyle w:val="ConsPlusNonformat"/>
              <w:jc w:val="both"/>
            </w:pPr>
            <w:r>
              <w:t xml:space="preserve">   176   </w:t>
            </w:r>
          </w:p>
        </w:tc>
        <w:tc>
          <w:tcPr>
            <w:tcW w:w="2520" w:type="dxa"/>
            <w:tcBorders>
              <w:top w:val="nil"/>
            </w:tcBorders>
          </w:tcPr>
          <w:p w:rsidR="001073F4" w:rsidRDefault="001073F4">
            <w:pPr>
              <w:pStyle w:val="ConsPlusNonformat"/>
              <w:jc w:val="both"/>
            </w:pPr>
            <w:r>
              <w:t xml:space="preserve">  от 59,2 до 80,2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190   </w:t>
            </w:r>
          </w:p>
        </w:tc>
        <w:tc>
          <w:tcPr>
            <w:tcW w:w="2520" w:type="dxa"/>
            <w:tcBorders>
              <w:top w:val="nil"/>
            </w:tcBorders>
          </w:tcPr>
          <w:p w:rsidR="001073F4" w:rsidRDefault="001073F4">
            <w:pPr>
              <w:pStyle w:val="ConsPlusNonformat"/>
              <w:jc w:val="both"/>
            </w:pPr>
            <w:r>
              <w:t xml:space="preserve">  от 70,7 до 90,8  </w:t>
            </w:r>
          </w:p>
        </w:tc>
        <w:tc>
          <w:tcPr>
            <w:tcW w:w="1320" w:type="dxa"/>
            <w:tcBorders>
              <w:top w:val="nil"/>
            </w:tcBorders>
          </w:tcPr>
          <w:p w:rsidR="001073F4" w:rsidRDefault="001073F4">
            <w:pPr>
              <w:pStyle w:val="ConsPlusNonformat"/>
              <w:jc w:val="both"/>
            </w:pPr>
            <w:r>
              <w:t xml:space="preserve">   177   </w:t>
            </w:r>
          </w:p>
        </w:tc>
        <w:tc>
          <w:tcPr>
            <w:tcW w:w="2520" w:type="dxa"/>
            <w:tcBorders>
              <w:top w:val="nil"/>
            </w:tcBorders>
          </w:tcPr>
          <w:p w:rsidR="001073F4" w:rsidRDefault="001073F4">
            <w:pPr>
              <w:pStyle w:val="ConsPlusNonformat"/>
              <w:jc w:val="both"/>
            </w:pPr>
            <w:r>
              <w:t xml:space="preserve">  от 60,0 до 81,0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191   </w:t>
            </w:r>
          </w:p>
        </w:tc>
        <w:tc>
          <w:tcPr>
            <w:tcW w:w="2520" w:type="dxa"/>
            <w:tcBorders>
              <w:top w:val="nil"/>
            </w:tcBorders>
          </w:tcPr>
          <w:p w:rsidR="001073F4" w:rsidRDefault="001073F4">
            <w:pPr>
              <w:pStyle w:val="ConsPlusNonformat"/>
              <w:jc w:val="both"/>
            </w:pPr>
            <w:r>
              <w:t xml:space="preserve">  от 71,5 до 91,7  </w:t>
            </w:r>
          </w:p>
        </w:tc>
        <w:tc>
          <w:tcPr>
            <w:tcW w:w="1320" w:type="dxa"/>
            <w:tcBorders>
              <w:top w:val="nil"/>
            </w:tcBorders>
          </w:tcPr>
          <w:p w:rsidR="001073F4" w:rsidRDefault="001073F4">
            <w:pPr>
              <w:pStyle w:val="ConsPlusNonformat"/>
              <w:jc w:val="both"/>
            </w:pPr>
            <w:r>
              <w:t xml:space="preserve">   178   </w:t>
            </w:r>
          </w:p>
        </w:tc>
        <w:tc>
          <w:tcPr>
            <w:tcW w:w="2520" w:type="dxa"/>
            <w:tcBorders>
              <w:top w:val="nil"/>
            </w:tcBorders>
          </w:tcPr>
          <w:p w:rsidR="001073F4" w:rsidRDefault="001073F4">
            <w:pPr>
              <w:pStyle w:val="ConsPlusNonformat"/>
              <w:jc w:val="both"/>
            </w:pPr>
            <w:r>
              <w:t xml:space="preserve">  от 60,8 до 81,8  </w:t>
            </w: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192   </w:t>
            </w:r>
          </w:p>
        </w:tc>
        <w:tc>
          <w:tcPr>
            <w:tcW w:w="2520" w:type="dxa"/>
            <w:tcBorders>
              <w:top w:val="nil"/>
            </w:tcBorders>
          </w:tcPr>
          <w:p w:rsidR="001073F4" w:rsidRDefault="001073F4">
            <w:pPr>
              <w:pStyle w:val="ConsPlusNonformat"/>
              <w:jc w:val="both"/>
            </w:pPr>
            <w:r>
              <w:t xml:space="preserve">  от 72,3 до 92,5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r w:rsidR="001073F4">
        <w:tc>
          <w:tcPr>
            <w:tcW w:w="1680" w:type="dxa"/>
            <w:vMerge/>
            <w:tcBorders>
              <w:top w:val="nil"/>
            </w:tcBorders>
          </w:tcPr>
          <w:p w:rsidR="001073F4" w:rsidRDefault="001073F4"/>
        </w:tc>
        <w:tc>
          <w:tcPr>
            <w:tcW w:w="1320" w:type="dxa"/>
            <w:tcBorders>
              <w:top w:val="nil"/>
            </w:tcBorders>
          </w:tcPr>
          <w:p w:rsidR="001073F4" w:rsidRDefault="001073F4">
            <w:pPr>
              <w:pStyle w:val="ConsPlusNonformat"/>
              <w:jc w:val="both"/>
            </w:pPr>
            <w:r>
              <w:t xml:space="preserve">   193   </w:t>
            </w:r>
          </w:p>
        </w:tc>
        <w:tc>
          <w:tcPr>
            <w:tcW w:w="2520" w:type="dxa"/>
            <w:tcBorders>
              <w:top w:val="nil"/>
            </w:tcBorders>
          </w:tcPr>
          <w:p w:rsidR="001073F4" w:rsidRDefault="001073F4">
            <w:pPr>
              <w:pStyle w:val="ConsPlusNonformat"/>
              <w:jc w:val="both"/>
            </w:pPr>
            <w:r>
              <w:t xml:space="preserve">  от 73,2 до 93,4  </w:t>
            </w:r>
          </w:p>
        </w:tc>
        <w:tc>
          <w:tcPr>
            <w:tcW w:w="1320" w:type="dxa"/>
            <w:tcBorders>
              <w:top w:val="nil"/>
            </w:tcBorders>
          </w:tcPr>
          <w:p w:rsidR="001073F4" w:rsidRDefault="001073F4">
            <w:pPr>
              <w:pStyle w:val="ConsPlusNonformat"/>
              <w:jc w:val="both"/>
            </w:pPr>
          </w:p>
        </w:tc>
        <w:tc>
          <w:tcPr>
            <w:tcW w:w="2520" w:type="dxa"/>
            <w:tcBorders>
              <w:top w:val="nil"/>
            </w:tcBorders>
          </w:tcPr>
          <w:p w:rsidR="001073F4" w:rsidRDefault="001073F4">
            <w:pPr>
              <w:pStyle w:val="ConsPlusNonformat"/>
              <w:jc w:val="both"/>
            </w:pPr>
          </w:p>
        </w:tc>
      </w:tr>
    </w:tbl>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jc w:val="right"/>
      </w:pPr>
      <w:r>
        <w:t>Приложение 2</w:t>
      </w:r>
    </w:p>
    <w:p w:rsidR="001073F4" w:rsidRDefault="001073F4">
      <w:pPr>
        <w:pStyle w:val="ConsPlusNormal"/>
        <w:jc w:val="right"/>
      </w:pPr>
    </w:p>
    <w:p w:rsidR="001073F4" w:rsidRDefault="001073F4">
      <w:pPr>
        <w:pStyle w:val="ConsPlusNonformat"/>
        <w:jc w:val="both"/>
      </w:pPr>
      <w:bookmarkStart w:id="2" w:name="P465"/>
      <w:bookmarkEnd w:id="2"/>
      <w:r>
        <w:t xml:space="preserve">                           Карта осмотра ребенка</w:t>
      </w:r>
    </w:p>
    <w:p w:rsidR="001073F4" w:rsidRDefault="001073F4">
      <w:pPr>
        <w:pStyle w:val="ConsPlusNonformat"/>
        <w:jc w:val="both"/>
      </w:pPr>
    </w:p>
    <w:p w:rsidR="001073F4" w:rsidRDefault="001073F4">
      <w:pPr>
        <w:pStyle w:val="ConsPlusNonformat"/>
        <w:jc w:val="both"/>
      </w:pPr>
      <w:r>
        <w:t>Учреждение _______________________________________ Отряд __________________</w:t>
      </w:r>
    </w:p>
    <w:p w:rsidR="001073F4" w:rsidRDefault="001073F4">
      <w:pPr>
        <w:pStyle w:val="ConsPlusNonformat"/>
        <w:jc w:val="both"/>
      </w:pPr>
      <w:r>
        <w:t>Фамилия, имя ______________________________________________________________</w:t>
      </w:r>
    </w:p>
    <w:p w:rsidR="001073F4" w:rsidRDefault="001073F4">
      <w:pPr>
        <w:pStyle w:val="ConsPlusNonformat"/>
        <w:jc w:val="both"/>
      </w:pPr>
      <w:r>
        <w:t>Дата рождения (число, месяц, год) _________________ Возраст _______________</w:t>
      </w:r>
    </w:p>
    <w:p w:rsidR="001073F4" w:rsidRDefault="001073F4">
      <w:pPr>
        <w:pStyle w:val="ConsPlusNonformat"/>
        <w:jc w:val="both"/>
      </w:pPr>
      <w:r>
        <w:t>Дополнительная информация (наличие хронических болезней и т.д.) ___________</w:t>
      </w:r>
    </w:p>
    <w:p w:rsidR="001073F4" w:rsidRDefault="001073F4">
      <w:pPr>
        <w:pStyle w:val="ConsPlusNonformat"/>
        <w:jc w:val="both"/>
      </w:pPr>
      <w:r>
        <w:t>___________________________________________________________________________</w:t>
      </w:r>
    </w:p>
    <w:p w:rsidR="001073F4" w:rsidRDefault="001073F4">
      <w:pPr>
        <w:pStyle w:val="ConsPlusNonformat"/>
        <w:jc w:val="both"/>
      </w:pPr>
    </w:p>
    <w:p w:rsidR="001073F4" w:rsidRDefault="001073F4">
      <w:pPr>
        <w:pStyle w:val="ConsPlusNonformat"/>
        <w:jc w:val="both"/>
      </w:pPr>
      <w:r>
        <w:t xml:space="preserve">      Комплексная оценка эффективности оздоровления ребенка за смену</w:t>
      </w:r>
    </w:p>
    <w:p w:rsidR="001073F4" w:rsidRDefault="001073F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2160"/>
        <w:gridCol w:w="1680"/>
        <w:gridCol w:w="1680"/>
      </w:tblGrid>
      <w:tr w:rsidR="001073F4">
        <w:trPr>
          <w:trHeight w:val="240"/>
        </w:trPr>
        <w:tc>
          <w:tcPr>
            <w:tcW w:w="3840" w:type="dxa"/>
          </w:tcPr>
          <w:p w:rsidR="001073F4" w:rsidRDefault="001073F4">
            <w:pPr>
              <w:pStyle w:val="ConsPlusNonformat"/>
              <w:jc w:val="both"/>
            </w:pPr>
            <w:r>
              <w:t xml:space="preserve"> Данные о состоянии здоровья  </w:t>
            </w:r>
          </w:p>
        </w:tc>
        <w:tc>
          <w:tcPr>
            <w:tcW w:w="2160" w:type="dxa"/>
          </w:tcPr>
          <w:p w:rsidR="001073F4" w:rsidRDefault="001073F4">
            <w:pPr>
              <w:pStyle w:val="ConsPlusNonformat"/>
              <w:jc w:val="both"/>
            </w:pPr>
            <w:r>
              <w:t xml:space="preserve">  Начало смены  </w:t>
            </w:r>
          </w:p>
        </w:tc>
        <w:tc>
          <w:tcPr>
            <w:tcW w:w="1680" w:type="dxa"/>
          </w:tcPr>
          <w:p w:rsidR="001073F4" w:rsidRDefault="001073F4">
            <w:pPr>
              <w:pStyle w:val="ConsPlusNonformat"/>
              <w:jc w:val="both"/>
            </w:pPr>
            <w:r>
              <w:t xml:space="preserve">Конец смены </w:t>
            </w:r>
          </w:p>
        </w:tc>
        <w:tc>
          <w:tcPr>
            <w:tcW w:w="1680" w:type="dxa"/>
          </w:tcPr>
          <w:p w:rsidR="001073F4" w:rsidRDefault="001073F4">
            <w:pPr>
              <w:pStyle w:val="ConsPlusNonformat"/>
              <w:jc w:val="both"/>
            </w:pPr>
            <w:r>
              <w:t xml:space="preserve">   Баллы    </w:t>
            </w:r>
          </w:p>
        </w:tc>
      </w:tr>
      <w:tr w:rsidR="001073F4">
        <w:trPr>
          <w:trHeight w:val="240"/>
        </w:trPr>
        <w:tc>
          <w:tcPr>
            <w:tcW w:w="9360" w:type="dxa"/>
            <w:gridSpan w:val="4"/>
            <w:tcBorders>
              <w:top w:val="nil"/>
            </w:tcBorders>
          </w:tcPr>
          <w:p w:rsidR="001073F4" w:rsidRDefault="001073F4">
            <w:pPr>
              <w:pStyle w:val="ConsPlusNonformat"/>
              <w:jc w:val="both"/>
            </w:pPr>
          </w:p>
        </w:tc>
      </w:tr>
      <w:tr w:rsidR="001073F4">
        <w:trPr>
          <w:trHeight w:val="240"/>
        </w:trPr>
        <w:tc>
          <w:tcPr>
            <w:tcW w:w="3840" w:type="dxa"/>
            <w:tcBorders>
              <w:top w:val="nil"/>
            </w:tcBorders>
          </w:tcPr>
          <w:p w:rsidR="001073F4" w:rsidRDefault="001073F4">
            <w:pPr>
              <w:pStyle w:val="ConsPlusNonformat"/>
              <w:jc w:val="both"/>
            </w:pPr>
            <w:r>
              <w:t xml:space="preserve">Физическое развитие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680" w:type="dxa"/>
            <w:vMerge w:val="restart"/>
            <w:tcBorders>
              <w:top w:val="nil"/>
            </w:tcBorders>
          </w:tcPr>
          <w:p w:rsidR="001073F4" w:rsidRDefault="001073F4">
            <w:pPr>
              <w:pStyle w:val="ConsPlusNonformat"/>
              <w:jc w:val="both"/>
            </w:pPr>
          </w:p>
        </w:tc>
      </w:tr>
      <w:tr w:rsidR="001073F4">
        <w:trPr>
          <w:trHeight w:val="240"/>
        </w:trPr>
        <w:tc>
          <w:tcPr>
            <w:tcW w:w="3840" w:type="dxa"/>
            <w:tcBorders>
              <w:top w:val="nil"/>
            </w:tcBorders>
          </w:tcPr>
          <w:p w:rsidR="001073F4" w:rsidRDefault="001073F4">
            <w:pPr>
              <w:pStyle w:val="ConsPlusNonformat"/>
              <w:jc w:val="both"/>
            </w:pPr>
            <w:r>
              <w:t xml:space="preserve">       длина тела (</w:t>
            </w:r>
            <w:proofErr w:type="gramStart"/>
            <w:r>
              <w:t>см</w:t>
            </w:r>
            <w:proofErr w:type="gramEnd"/>
            <w:r>
              <w:t xml:space="preserve">)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560" w:type="dxa"/>
            <w:vMerge/>
            <w:tcBorders>
              <w:top w:val="nil"/>
            </w:tcBorders>
          </w:tcPr>
          <w:p w:rsidR="001073F4" w:rsidRDefault="001073F4"/>
        </w:tc>
      </w:tr>
      <w:tr w:rsidR="001073F4">
        <w:trPr>
          <w:trHeight w:val="240"/>
        </w:trPr>
        <w:tc>
          <w:tcPr>
            <w:tcW w:w="3840" w:type="dxa"/>
            <w:tcBorders>
              <w:top w:val="nil"/>
            </w:tcBorders>
          </w:tcPr>
          <w:p w:rsidR="001073F4" w:rsidRDefault="001073F4">
            <w:pPr>
              <w:pStyle w:val="ConsPlusNonformat"/>
              <w:jc w:val="both"/>
            </w:pPr>
            <w:r>
              <w:t xml:space="preserve">       масса тела (</w:t>
            </w:r>
            <w:proofErr w:type="gramStart"/>
            <w:r>
              <w:t>кг</w:t>
            </w:r>
            <w:proofErr w:type="gramEnd"/>
            <w:r>
              <w:t xml:space="preserve">)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560" w:type="dxa"/>
            <w:vMerge/>
            <w:tcBorders>
              <w:top w:val="nil"/>
            </w:tcBorders>
          </w:tcPr>
          <w:p w:rsidR="001073F4" w:rsidRDefault="001073F4"/>
        </w:tc>
      </w:tr>
      <w:tr w:rsidR="001073F4">
        <w:trPr>
          <w:trHeight w:val="240"/>
        </w:trPr>
        <w:tc>
          <w:tcPr>
            <w:tcW w:w="9360" w:type="dxa"/>
            <w:gridSpan w:val="4"/>
            <w:tcBorders>
              <w:top w:val="nil"/>
            </w:tcBorders>
          </w:tcPr>
          <w:p w:rsidR="001073F4" w:rsidRDefault="001073F4">
            <w:pPr>
              <w:pStyle w:val="ConsPlusNonformat"/>
              <w:jc w:val="both"/>
            </w:pPr>
          </w:p>
        </w:tc>
      </w:tr>
      <w:tr w:rsidR="001073F4">
        <w:trPr>
          <w:trHeight w:val="240"/>
        </w:trPr>
        <w:tc>
          <w:tcPr>
            <w:tcW w:w="3840" w:type="dxa"/>
            <w:tcBorders>
              <w:top w:val="nil"/>
            </w:tcBorders>
          </w:tcPr>
          <w:p w:rsidR="001073F4" w:rsidRDefault="001073F4">
            <w:pPr>
              <w:pStyle w:val="ConsPlusNonformat"/>
              <w:jc w:val="both"/>
            </w:pPr>
            <w:r>
              <w:t xml:space="preserve">Индекс ДП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680" w:type="dxa"/>
            <w:vMerge w:val="restart"/>
            <w:tcBorders>
              <w:top w:val="nil"/>
            </w:tcBorders>
          </w:tcPr>
          <w:p w:rsidR="001073F4" w:rsidRDefault="001073F4">
            <w:pPr>
              <w:pStyle w:val="ConsPlusNonformat"/>
              <w:jc w:val="both"/>
            </w:pPr>
          </w:p>
        </w:tc>
      </w:tr>
      <w:tr w:rsidR="001073F4">
        <w:trPr>
          <w:trHeight w:val="240"/>
        </w:trPr>
        <w:tc>
          <w:tcPr>
            <w:tcW w:w="3840" w:type="dxa"/>
            <w:tcBorders>
              <w:top w:val="nil"/>
            </w:tcBorders>
          </w:tcPr>
          <w:p w:rsidR="001073F4" w:rsidRDefault="001073F4">
            <w:pPr>
              <w:pStyle w:val="ConsPlusNonformat"/>
              <w:jc w:val="both"/>
            </w:pPr>
            <w:r>
              <w:t xml:space="preserve">       артериальное давление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560" w:type="dxa"/>
            <w:vMerge/>
            <w:tcBorders>
              <w:top w:val="nil"/>
            </w:tcBorders>
          </w:tcPr>
          <w:p w:rsidR="001073F4" w:rsidRDefault="001073F4"/>
        </w:tc>
      </w:tr>
      <w:tr w:rsidR="001073F4">
        <w:trPr>
          <w:trHeight w:val="240"/>
        </w:trPr>
        <w:tc>
          <w:tcPr>
            <w:tcW w:w="3840" w:type="dxa"/>
            <w:tcBorders>
              <w:top w:val="nil"/>
            </w:tcBorders>
          </w:tcPr>
          <w:p w:rsidR="001073F4" w:rsidRDefault="001073F4">
            <w:pPr>
              <w:pStyle w:val="ConsPlusNonformat"/>
              <w:jc w:val="both"/>
            </w:pPr>
            <w:r>
              <w:t xml:space="preserve">       ЧСС за 1 минуту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560" w:type="dxa"/>
            <w:vMerge/>
            <w:tcBorders>
              <w:top w:val="nil"/>
            </w:tcBorders>
          </w:tcPr>
          <w:p w:rsidR="001073F4" w:rsidRDefault="001073F4"/>
        </w:tc>
      </w:tr>
      <w:tr w:rsidR="001073F4">
        <w:trPr>
          <w:trHeight w:val="240"/>
        </w:trPr>
        <w:tc>
          <w:tcPr>
            <w:tcW w:w="9360" w:type="dxa"/>
            <w:gridSpan w:val="4"/>
            <w:tcBorders>
              <w:top w:val="nil"/>
            </w:tcBorders>
          </w:tcPr>
          <w:p w:rsidR="001073F4" w:rsidRDefault="001073F4">
            <w:pPr>
              <w:pStyle w:val="ConsPlusNonformat"/>
              <w:jc w:val="both"/>
            </w:pPr>
          </w:p>
        </w:tc>
      </w:tr>
      <w:tr w:rsidR="001073F4">
        <w:trPr>
          <w:trHeight w:val="240"/>
        </w:trPr>
        <w:tc>
          <w:tcPr>
            <w:tcW w:w="3840" w:type="dxa"/>
            <w:tcBorders>
              <w:top w:val="nil"/>
            </w:tcBorders>
          </w:tcPr>
          <w:p w:rsidR="001073F4" w:rsidRDefault="001073F4">
            <w:pPr>
              <w:pStyle w:val="ConsPlusNonformat"/>
              <w:jc w:val="both"/>
            </w:pPr>
            <w:r>
              <w:t xml:space="preserve">ЖЕЛ (мл)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r>
      <w:tr w:rsidR="001073F4">
        <w:trPr>
          <w:trHeight w:val="240"/>
        </w:trPr>
        <w:tc>
          <w:tcPr>
            <w:tcW w:w="9360" w:type="dxa"/>
            <w:gridSpan w:val="4"/>
            <w:tcBorders>
              <w:top w:val="nil"/>
            </w:tcBorders>
          </w:tcPr>
          <w:p w:rsidR="001073F4" w:rsidRDefault="001073F4">
            <w:pPr>
              <w:pStyle w:val="ConsPlusNonformat"/>
              <w:jc w:val="both"/>
            </w:pPr>
          </w:p>
        </w:tc>
      </w:tr>
      <w:tr w:rsidR="001073F4">
        <w:trPr>
          <w:trHeight w:val="240"/>
        </w:trPr>
        <w:tc>
          <w:tcPr>
            <w:tcW w:w="7680" w:type="dxa"/>
            <w:gridSpan w:val="3"/>
            <w:tcBorders>
              <w:top w:val="nil"/>
            </w:tcBorders>
          </w:tcPr>
          <w:p w:rsidR="001073F4" w:rsidRDefault="001073F4">
            <w:pPr>
              <w:pStyle w:val="ConsPlusNonformat"/>
              <w:jc w:val="both"/>
            </w:pPr>
            <w:r>
              <w:t>Заболеваемость за смену</w:t>
            </w:r>
            <w:proofErr w:type="gramStart"/>
            <w:r>
              <w:t xml:space="preserve"> (+/-)                               </w:t>
            </w:r>
            <w:proofErr w:type="gramEnd"/>
          </w:p>
        </w:tc>
        <w:tc>
          <w:tcPr>
            <w:tcW w:w="1680" w:type="dxa"/>
            <w:vMerge w:val="restart"/>
            <w:tcBorders>
              <w:top w:val="nil"/>
            </w:tcBorders>
          </w:tcPr>
          <w:p w:rsidR="001073F4" w:rsidRDefault="001073F4">
            <w:pPr>
              <w:pStyle w:val="ConsPlusNonformat"/>
              <w:jc w:val="both"/>
            </w:pPr>
          </w:p>
        </w:tc>
      </w:tr>
      <w:tr w:rsidR="001073F4">
        <w:trPr>
          <w:trHeight w:val="240"/>
        </w:trPr>
        <w:tc>
          <w:tcPr>
            <w:tcW w:w="3840" w:type="dxa"/>
            <w:tcBorders>
              <w:top w:val="nil"/>
            </w:tcBorders>
          </w:tcPr>
          <w:p w:rsidR="001073F4" w:rsidRDefault="001073F4">
            <w:pPr>
              <w:pStyle w:val="ConsPlusNonformat"/>
              <w:jc w:val="both"/>
            </w:pPr>
            <w:r>
              <w:t xml:space="preserve">Острая заболеваемость         </w:t>
            </w:r>
          </w:p>
        </w:tc>
        <w:tc>
          <w:tcPr>
            <w:tcW w:w="2160" w:type="dxa"/>
            <w:tcBorders>
              <w:top w:val="nil"/>
            </w:tcBorders>
          </w:tcPr>
          <w:p w:rsidR="001073F4" w:rsidRDefault="001073F4">
            <w:pPr>
              <w:pStyle w:val="ConsPlusNonformat"/>
              <w:jc w:val="both"/>
            </w:pPr>
            <w:r>
              <w:t xml:space="preserve">       -        </w:t>
            </w:r>
          </w:p>
        </w:tc>
        <w:tc>
          <w:tcPr>
            <w:tcW w:w="1680" w:type="dxa"/>
            <w:tcBorders>
              <w:top w:val="nil"/>
            </w:tcBorders>
          </w:tcPr>
          <w:p w:rsidR="001073F4" w:rsidRDefault="001073F4">
            <w:pPr>
              <w:pStyle w:val="ConsPlusNonformat"/>
              <w:jc w:val="both"/>
            </w:pPr>
          </w:p>
        </w:tc>
        <w:tc>
          <w:tcPr>
            <w:tcW w:w="1560" w:type="dxa"/>
            <w:vMerge/>
            <w:tcBorders>
              <w:top w:val="nil"/>
            </w:tcBorders>
          </w:tcPr>
          <w:p w:rsidR="001073F4" w:rsidRDefault="001073F4"/>
        </w:tc>
      </w:tr>
      <w:tr w:rsidR="001073F4">
        <w:trPr>
          <w:trHeight w:val="240"/>
        </w:trPr>
        <w:tc>
          <w:tcPr>
            <w:tcW w:w="3840" w:type="dxa"/>
            <w:tcBorders>
              <w:top w:val="nil"/>
            </w:tcBorders>
          </w:tcPr>
          <w:p w:rsidR="001073F4" w:rsidRDefault="001073F4">
            <w:pPr>
              <w:pStyle w:val="ConsPlusNonformat"/>
              <w:jc w:val="both"/>
            </w:pPr>
            <w:r>
              <w:t xml:space="preserve">Обострение </w:t>
            </w:r>
            <w:proofErr w:type="gramStart"/>
            <w:r>
              <w:t>хронических</w:t>
            </w:r>
            <w:proofErr w:type="gramEnd"/>
            <w:r>
              <w:t xml:space="preserve">        </w:t>
            </w:r>
          </w:p>
          <w:p w:rsidR="001073F4" w:rsidRDefault="001073F4">
            <w:pPr>
              <w:pStyle w:val="ConsPlusNonformat"/>
              <w:jc w:val="both"/>
            </w:pPr>
            <w:r>
              <w:t xml:space="preserve">болезней                      </w:t>
            </w:r>
          </w:p>
        </w:tc>
        <w:tc>
          <w:tcPr>
            <w:tcW w:w="2160" w:type="dxa"/>
            <w:tcBorders>
              <w:top w:val="nil"/>
            </w:tcBorders>
          </w:tcPr>
          <w:p w:rsidR="001073F4" w:rsidRDefault="001073F4">
            <w:pPr>
              <w:pStyle w:val="ConsPlusNonformat"/>
              <w:jc w:val="both"/>
            </w:pPr>
            <w:r>
              <w:t xml:space="preserve">       -        </w:t>
            </w:r>
          </w:p>
        </w:tc>
        <w:tc>
          <w:tcPr>
            <w:tcW w:w="1680" w:type="dxa"/>
            <w:tcBorders>
              <w:top w:val="nil"/>
            </w:tcBorders>
          </w:tcPr>
          <w:p w:rsidR="001073F4" w:rsidRDefault="001073F4">
            <w:pPr>
              <w:pStyle w:val="ConsPlusNonformat"/>
              <w:jc w:val="both"/>
            </w:pPr>
          </w:p>
        </w:tc>
        <w:tc>
          <w:tcPr>
            <w:tcW w:w="1560" w:type="dxa"/>
            <w:vMerge/>
            <w:tcBorders>
              <w:top w:val="nil"/>
            </w:tcBorders>
          </w:tcPr>
          <w:p w:rsidR="001073F4" w:rsidRDefault="001073F4"/>
        </w:tc>
      </w:tr>
      <w:tr w:rsidR="001073F4">
        <w:trPr>
          <w:trHeight w:val="240"/>
        </w:trPr>
        <w:tc>
          <w:tcPr>
            <w:tcW w:w="9360" w:type="dxa"/>
            <w:gridSpan w:val="4"/>
            <w:tcBorders>
              <w:top w:val="nil"/>
            </w:tcBorders>
          </w:tcPr>
          <w:p w:rsidR="001073F4" w:rsidRDefault="001073F4">
            <w:pPr>
              <w:pStyle w:val="ConsPlusNonformat"/>
              <w:jc w:val="both"/>
            </w:pPr>
          </w:p>
        </w:tc>
      </w:tr>
      <w:tr w:rsidR="001073F4">
        <w:trPr>
          <w:trHeight w:val="240"/>
        </w:trPr>
        <w:tc>
          <w:tcPr>
            <w:tcW w:w="9360" w:type="dxa"/>
            <w:gridSpan w:val="4"/>
            <w:tcBorders>
              <w:top w:val="nil"/>
            </w:tcBorders>
          </w:tcPr>
          <w:p w:rsidR="001073F4" w:rsidRDefault="001073F4">
            <w:pPr>
              <w:pStyle w:val="ConsPlusNonformat"/>
              <w:jc w:val="both"/>
            </w:pPr>
            <w:r>
              <w:t xml:space="preserve">                       Физическая подготовленность                       </w:t>
            </w:r>
          </w:p>
        </w:tc>
      </w:tr>
      <w:tr w:rsidR="001073F4">
        <w:trPr>
          <w:trHeight w:val="240"/>
        </w:trPr>
        <w:tc>
          <w:tcPr>
            <w:tcW w:w="3840" w:type="dxa"/>
            <w:tcBorders>
              <w:top w:val="nil"/>
            </w:tcBorders>
          </w:tcPr>
          <w:p w:rsidR="001073F4" w:rsidRDefault="001073F4">
            <w:pPr>
              <w:pStyle w:val="ConsPlusNonformat"/>
              <w:jc w:val="both"/>
            </w:pPr>
            <w:r>
              <w:t xml:space="preserve">Динамометрия сильнейшей руки, </w:t>
            </w:r>
          </w:p>
          <w:p w:rsidR="001073F4" w:rsidRDefault="001073F4">
            <w:pPr>
              <w:pStyle w:val="ConsPlusNonformat"/>
              <w:jc w:val="both"/>
            </w:pPr>
            <w:proofErr w:type="gramStart"/>
            <w:r>
              <w:t>кг</w:t>
            </w:r>
            <w:proofErr w:type="gramEnd"/>
            <w:r>
              <w:t xml:space="preserve">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r>
      <w:tr w:rsidR="001073F4">
        <w:trPr>
          <w:trHeight w:val="240"/>
        </w:trPr>
        <w:tc>
          <w:tcPr>
            <w:tcW w:w="3840" w:type="dxa"/>
            <w:tcBorders>
              <w:top w:val="nil"/>
            </w:tcBorders>
          </w:tcPr>
          <w:p w:rsidR="001073F4" w:rsidRDefault="001073F4">
            <w:pPr>
              <w:pStyle w:val="ConsPlusNonformat"/>
              <w:jc w:val="both"/>
            </w:pPr>
            <w:r>
              <w:t xml:space="preserve">Бег на 30 м, сек.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r>
      <w:tr w:rsidR="001073F4">
        <w:trPr>
          <w:trHeight w:val="240"/>
        </w:trPr>
        <w:tc>
          <w:tcPr>
            <w:tcW w:w="3840" w:type="dxa"/>
            <w:tcBorders>
              <w:top w:val="nil"/>
            </w:tcBorders>
          </w:tcPr>
          <w:p w:rsidR="001073F4" w:rsidRDefault="001073F4">
            <w:pPr>
              <w:pStyle w:val="ConsPlusNonformat"/>
              <w:jc w:val="both"/>
            </w:pPr>
            <w:r>
              <w:t xml:space="preserve">Прыжок в длину с места, </w:t>
            </w:r>
            <w:proofErr w:type="gramStart"/>
            <w:r>
              <w:t>см</w:t>
            </w:r>
            <w:proofErr w:type="gramEnd"/>
            <w:r>
              <w:t xml:space="preserve">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r>
      <w:tr w:rsidR="001073F4">
        <w:trPr>
          <w:trHeight w:val="240"/>
        </w:trPr>
        <w:tc>
          <w:tcPr>
            <w:tcW w:w="3840" w:type="dxa"/>
            <w:tcBorders>
              <w:top w:val="nil"/>
            </w:tcBorders>
          </w:tcPr>
          <w:p w:rsidR="001073F4" w:rsidRDefault="001073F4">
            <w:pPr>
              <w:pStyle w:val="ConsPlusNonformat"/>
              <w:jc w:val="both"/>
            </w:pPr>
            <w:r>
              <w:t xml:space="preserve">Перекладина (мальчики), раз   </w:t>
            </w:r>
          </w:p>
          <w:p w:rsidR="001073F4" w:rsidRDefault="001073F4">
            <w:pPr>
              <w:pStyle w:val="ConsPlusNonformat"/>
              <w:jc w:val="both"/>
            </w:pPr>
            <w:r>
              <w:t xml:space="preserve">Пресс (девочки), раз          </w:t>
            </w:r>
          </w:p>
        </w:tc>
        <w:tc>
          <w:tcPr>
            <w:tcW w:w="216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c>
          <w:tcPr>
            <w:tcW w:w="1680" w:type="dxa"/>
            <w:tcBorders>
              <w:top w:val="nil"/>
            </w:tcBorders>
          </w:tcPr>
          <w:p w:rsidR="001073F4" w:rsidRDefault="001073F4">
            <w:pPr>
              <w:pStyle w:val="ConsPlusNonformat"/>
              <w:jc w:val="both"/>
            </w:pPr>
          </w:p>
        </w:tc>
      </w:tr>
      <w:tr w:rsidR="001073F4">
        <w:trPr>
          <w:trHeight w:val="240"/>
        </w:trPr>
        <w:tc>
          <w:tcPr>
            <w:tcW w:w="7680" w:type="dxa"/>
            <w:gridSpan w:val="3"/>
            <w:tcBorders>
              <w:top w:val="nil"/>
            </w:tcBorders>
          </w:tcPr>
          <w:p w:rsidR="001073F4" w:rsidRDefault="001073F4">
            <w:pPr>
              <w:pStyle w:val="ConsPlusNonformat"/>
              <w:jc w:val="both"/>
            </w:pPr>
            <w:r>
              <w:t xml:space="preserve">                       Всего баллов:                        </w:t>
            </w:r>
          </w:p>
        </w:tc>
        <w:tc>
          <w:tcPr>
            <w:tcW w:w="1680" w:type="dxa"/>
            <w:tcBorders>
              <w:top w:val="nil"/>
            </w:tcBorders>
          </w:tcPr>
          <w:p w:rsidR="001073F4" w:rsidRDefault="001073F4">
            <w:pPr>
              <w:pStyle w:val="ConsPlusNonformat"/>
              <w:jc w:val="both"/>
            </w:pPr>
          </w:p>
        </w:tc>
      </w:tr>
      <w:tr w:rsidR="001073F4">
        <w:trPr>
          <w:trHeight w:val="240"/>
        </w:trPr>
        <w:tc>
          <w:tcPr>
            <w:tcW w:w="9360" w:type="dxa"/>
            <w:gridSpan w:val="4"/>
            <w:tcBorders>
              <w:top w:val="nil"/>
            </w:tcBorders>
          </w:tcPr>
          <w:p w:rsidR="001073F4" w:rsidRDefault="001073F4">
            <w:pPr>
              <w:pStyle w:val="ConsPlusNonformat"/>
              <w:jc w:val="both"/>
            </w:pPr>
          </w:p>
        </w:tc>
      </w:tr>
      <w:tr w:rsidR="001073F4">
        <w:trPr>
          <w:trHeight w:val="240"/>
        </w:trPr>
        <w:tc>
          <w:tcPr>
            <w:tcW w:w="6000" w:type="dxa"/>
            <w:gridSpan w:val="2"/>
            <w:vMerge w:val="restart"/>
            <w:tcBorders>
              <w:top w:val="nil"/>
            </w:tcBorders>
          </w:tcPr>
          <w:p w:rsidR="001073F4" w:rsidRDefault="001073F4">
            <w:pPr>
              <w:pStyle w:val="ConsPlusNonformat"/>
              <w:jc w:val="both"/>
            </w:pPr>
            <w:r>
              <w:lastRenderedPageBreak/>
              <w:t xml:space="preserve">ОЗДОРОВИТЕЛЬНЫЙ ЭФФЕКТ (отметить):             </w:t>
            </w:r>
          </w:p>
        </w:tc>
        <w:tc>
          <w:tcPr>
            <w:tcW w:w="3360" w:type="dxa"/>
            <w:gridSpan w:val="2"/>
            <w:tcBorders>
              <w:top w:val="nil"/>
            </w:tcBorders>
          </w:tcPr>
          <w:p w:rsidR="001073F4" w:rsidRDefault="001073F4">
            <w:pPr>
              <w:pStyle w:val="ConsPlusNonformat"/>
              <w:jc w:val="both"/>
            </w:pPr>
            <w:r>
              <w:t xml:space="preserve">        выраженный       </w:t>
            </w:r>
          </w:p>
        </w:tc>
      </w:tr>
      <w:tr w:rsidR="001073F4">
        <w:tc>
          <w:tcPr>
            <w:tcW w:w="5760" w:type="dxa"/>
            <w:gridSpan w:val="2"/>
            <w:vMerge/>
            <w:tcBorders>
              <w:top w:val="nil"/>
            </w:tcBorders>
          </w:tcPr>
          <w:p w:rsidR="001073F4" w:rsidRDefault="001073F4"/>
        </w:tc>
        <w:tc>
          <w:tcPr>
            <w:tcW w:w="3360" w:type="dxa"/>
            <w:gridSpan w:val="2"/>
            <w:tcBorders>
              <w:top w:val="nil"/>
            </w:tcBorders>
          </w:tcPr>
          <w:p w:rsidR="001073F4" w:rsidRDefault="001073F4">
            <w:pPr>
              <w:pStyle w:val="ConsPlusNonformat"/>
              <w:jc w:val="both"/>
            </w:pPr>
            <w:r>
              <w:t xml:space="preserve">          слабый         </w:t>
            </w:r>
          </w:p>
        </w:tc>
      </w:tr>
      <w:tr w:rsidR="001073F4">
        <w:tc>
          <w:tcPr>
            <w:tcW w:w="5760" w:type="dxa"/>
            <w:gridSpan w:val="2"/>
            <w:vMerge/>
            <w:tcBorders>
              <w:top w:val="nil"/>
            </w:tcBorders>
          </w:tcPr>
          <w:p w:rsidR="001073F4" w:rsidRDefault="001073F4"/>
        </w:tc>
        <w:tc>
          <w:tcPr>
            <w:tcW w:w="3360" w:type="dxa"/>
            <w:gridSpan w:val="2"/>
            <w:tcBorders>
              <w:top w:val="nil"/>
            </w:tcBorders>
          </w:tcPr>
          <w:p w:rsidR="001073F4" w:rsidRDefault="001073F4">
            <w:pPr>
              <w:pStyle w:val="ConsPlusNonformat"/>
              <w:jc w:val="both"/>
            </w:pPr>
            <w:r>
              <w:t xml:space="preserve">       отсутствует       </w:t>
            </w:r>
          </w:p>
        </w:tc>
      </w:tr>
    </w:tbl>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jc w:val="right"/>
      </w:pPr>
      <w:r>
        <w:t>Приложение 3</w:t>
      </w:r>
    </w:p>
    <w:p w:rsidR="001073F4" w:rsidRDefault="001073F4">
      <w:pPr>
        <w:pStyle w:val="ConsPlusNormal"/>
        <w:jc w:val="right"/>
      </w:pPr>
    </w:p>
    <w:p w:rsidR="001073F4" w:rsidRDefault="001073F4">
      <w:pPr>
        <w:pStyle w:val="ConsPlusNonformat"/>
        <w:jc w:val="both"/>
      </w:pPr>
      <w:bookmarkStart w:id="3" w:name="P538"/>
      <w:bookmarkEnd w:id="3"/>
      <w:r>
        <w:t xml:space="preserve">       Комплексная оценка эффективности оздоровления детей по отряду</w:t>
      </w:r>
    </w:p>
    <w:p w:rsidR="001073F4" w:rsidRDefault="001073F4">
      <w:pPr>
        <w:pStyle w:val="ConsPlusNonformat"/>
        <w:jc w:val="both"/>
      </w:pPr>
      <w:r>
        <w:t xml:space="preserve">                        "________________________"</w:t>
      </w:r>
    </w:p>
    <w:p w:rsidR="001073F4" w:rsidRDefault="001073F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3000"/>
        <w:gridCol w:w="1920"/>
        <w:gridCol w:w="1920"/>
        <w:gridCol w:w="1920"/>
      </w:tblGrid>
      <w:tr w:rsidR="001073F4">
        <w:trPr>
          <w:trHeight w:val="240"/>
        </w:trPr>
        <w:tc>
          <w:tcPr>
            <w:tcW w:w="720" w:type="dxa"/>
            <w:vMerge w:val="restart"/>
          </w:tcPr>
          <w:p w:rsidR="001073F4" w:rsidRDefault="001073F4">
            <w:pPr>
              <w:pStyle w:val="ConsPlusNonformat"/>
              <w:jc w:val="both"/>
            </w:pPr>
            <w:r>
              <w:t xml:space="preserve"> N  </w:t>
            </w:r>
          </w:p>
        </w:tc>
        <w:tc>
          <w:tcPr>
            <w:tcW w:w="3000" w:type="dxa"/>
            <w:vMerge w:val="restart"/>
          </w:tcPr>
          <w:p w:rsidR="001073F4" w:rsidRDefault="001073F4">
            <w:pPr>
              <w:pStyle w:val="ConsPlusNonformat"/>
              <w:jc w:val="both"/>
            </w:pPr>
            <w:r>
              <w:t xml:space="preserve">     Фамилия, имя      </w:t>
            </w:r>
          </w:p>
        </w:tc>
        <w:tc>
          <w:tcPr>
            <w:tcW w:w="5760" w:type="dxa"/>
            <w:gridSpan w:val="3"/>
          </w:tcPr>
          <w:p w:rsidR="001073F4" w:rsidRDefault="001073F4">
            <w:pPr>
              <w:pStyle w:val="ConsPlusNonformat"/>
              <w:jc w:val="both"/>
            </w:pPr>
            <w:r>
              <w:t xml:space="preserve">           Оздоровительный эффект           </w:t>
            </w:r>
          </w:p>
        </w:tc>
      </w:tr>
      <w:tr w:rsidR="001073F4">
        <w:tc>
          <w:tcPr>
            <w:tcW w:w="600" w:type="dxa"/>
            <w:vMerge/>
            <w:tcBorders>
              <w:top w:val="nil"/>
            </w:tcBorders>
          </w:tcPr>
          <w:p w:rsidR="001073F4" w:rsidRDefault="001073F4"/>
        </w:tc>
        <w:tc>
          <w:tcPr>
            <w:tcW w:w="2880" w:type="dxa"/>
            <w:vMerge/>
            <w:tcBorders>
              <w:top w:val="nil"/>
            </w:tcBorders>
          </w:tcPr>
          <w:p w:rsidR="001073F4" w:rsidRDefault="001073F4"/>
        </w:tc>
        <w:tc>
          <w:tcPr>
            <w:tcW w:w="1920" w:type="dxa"/>
            <w:tcBorders>
              <w:top w:val="nil"/>
            </w:tcBorders>
          </w:tcPr>
          <w:p w:rsidR="001073F4" w:rsidRDefault="001073F4">
            <w:pPr>
              <w:pStyle w:val="ConsPlusNonformat"/>
              <w:jc w:val="both"/>
            </w:pPr>
            <w:r>
              <w:t xml:space="preserve">  выраженный  </w:t>
            </w:r>
          </w:p>
        </w:tc>
        <w:tc>
          <w:tcPr>
            <w:tcW w:w="1920" w:type="dxa"/>
            <w:tcBorders>
              <w:top w:val="nil"/>
            </w:tcBorders>
          </w:tcPr>
          <w:p w:rsidR="001073F4" w:rsidRDefault="001073F4">
            <w:pPr>
              <w:pStyle w:val="ConsPlusNonformat"/>
              <w:jc w:val="both"/>
            </w:pPr>
            <w:r>
              <w:t xml:space="preserve">    слабый    </w:t>
            </w:r>
          </w:p>
        </w:tc>
        <w:tc>
          <w:tcPr>
            <w:tcW w:w="1920" w:type="dxa"/>
            <w:tcBorders>
              <w:top w:val="nil"/>
            </w:tcBorders>
          </w:tcPr>
          <w:p w:rsidR="001073F4" w:rsidRDefault="001073F4">
            <w:pPr>
              <w:pStyle w:val="ConsPlusNonformat"/>
              <w:jc w:val="both"/>
            </w:pPr>
            <w:r>
              <w:t xml:space="preserve"> отсутствует  </w:t>
            </w:r>
          </w:p>
        </w:tc>
      </w:tr>
      <w:tr w:rsidR="001073F4">
        <w:trPr>
          <w:trHeight w:val="240"/>
        </w:trPr>
        <w:tc>
          <w:tcPr>
            <w:tcW w:w="720" w:type="dxa"/>
            <w:tcBorders>
              <w:top w:val="nil"/>
            </w:tcBorders>
          </w:tcPr>
          <w:p w:rsidR="001073F4" w:rsidRDefault="001073F4">
            <w:pPr>
              <w:pStyle w:val="ConsPlusNonformat"/>
              <w:jc w:val="both"/>
            </w:pPr>
            <w:r>
              <w:t xml:space="preserve"> 1. </w:t>
            </w:r>
          </w:p>
        </w:tc>
        <w:tc>
          <w:tcPr>
            <w:tcW w:w="3000" w:type="dxa"/>
            <w:tcBorders>
              <w:top w:val="nil"/>
            </w:tcBorders>
          </w:tcPr>
          <w:p w:rsidR="001073F4" w:rsidRDefault="001073F4">
            <w:pPr>
              <w:pStyle w:val="ConsPlusNonformat"/>
              <w:jc w:val="both"/>
            </w:pPr>
            <w:r>
              <w:t xml:space="preserve">Бобров Витя            </w:t>
            </w:r>
          </w:p>
        </w:tc>
        <w:tc>
          <w:tcPr>
            <w:tcW w:w="1920" w:type="dxa"/>
            <w:tcBorders>
              <w:top w:val="nil"/>
            </w:tcBorders>
          </w:tcPr>
          <w:p w:rsidR="001073F4" w:rsidRDefault="001073F4">
            <w:pPr>
              <w:pStyle w:val="ConsPlusNonformat"/>
              <w:jc w:val="both"/>
            </w:pPr>
            <w:r>
              <w:t xml:space="preserve">      +       </w:t>
            </w: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r>
      <w:tr w:rsidR="001073F4">
        <w:trPr>
          <w:trHeight w:val="240"/>
        </w:trPr>
        <w:tc>
          <w:tcPr>
            <w:tcW w:w="720" w:type="dxa"/>
            <w:tcBorders>
              <w:top w:val="nil"/>
            </w:tcBorders>
          </w:tcPr>
          <w:p w:rsidR="001073F4" w:rsidRDefault="001073F4">
            <w:pPr>
              <w:pStyle w:val="ConsPlusNonformat"/>
              <w:jc w:val="both"/>
            </w:pPr>
            <w:r>
              <w:t xml:space="preserve"> 2. </w:t>
            </w:r>
          </w:p>
        </w:tc>
        <w:tc>
          <w:tcPr>
            <w:tcW w:w="3000" w:type="dxa"/>
            <w:tcBorders>
              <w:top w:val="nil"/>
            </w:tcBorders>
          </w:tcPr>
          <w:p w:rsidR="001073F4" w:rsidRDefault="001073F4">
            <w:pPr>
              <w:pStyle w:val="ConsPlusNonformat"/>
              <w:jc w:val="both"/>
            </w:pPr>
            <w:proofErr w:type="spellStart"/>
            <w:r>
              <w:t>Бударева</w:t>
            </w:r>
            <w:proofErr w:type="spellEnd"/>
            <w:r>
              <w:t xml:space="preserve"> Настя         </w:t>
            </w: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r>
              <w:t xml:space="preserve">      +       </w:t>
            </w:r>
          </w:p>
        </w:tc>
      </w:tr>
      <w:tr w:rsidR="001073F4">
        <w:trPr>
          <w:trHeight w:val="240"/>
        </w:trPr>
        <w:tc>
          <w:tcPr>
            <w:tcW w:w="720" w:type="dxa"/>
            <w:tcBorders>
              <w:top w:val="nil"/>
            </w:tcBorders>
          </w:tcPr>
          <w:p w:rsidR="001073F4" w:rsidRDefault="001073F4">
            <w:pPr>
              <w:pStyle w:val="ConsPlusNonformat"/>
              <w:jc w:val="both"/>
            </w:pPr>
            <w:r>
              <w:t xml:space="preserve"> 3. </w:t>
            </w:r>
          </w:p>
        </w:tc>
        <w:tc>
          <w:tcPr>
            <w:tcW w:w="3000" w:type="dxa"/>
            <w:tcBorders>
              <w:top w:val="nil"/>
            </w:tcBorders>
          </w:tcPr>
          <w:p w:rsidR="001073F4" w:rsidRDefault="001073F4">
            <w:pPr>
              <w:pStyle w:val="ConsPlusNonformat"/>
              <w:jc w:val="both"/>
            </w:pPr>
            <w:proofErr w:type="spellStart"/>
            <w:r>
              <w:t>Иваночкин</w:t>
            </w:r>
            <w:proofErr w:type="spellEnd"/>
            <w:r>
              <w:t xml:space="preserve"> Костя        </w:t>
            </w:r>
          </w:p>
        </w:tc>
        <w:tc>
          <w:tcPr>
            <w:tcW w:w="1920" w:type="dxa"/>
            <w:tcBorders>
              <w:top w:val="nil"/>
            </w:tcBorders>
          </w:tcPr>
          <w:p w:rsidR="001073F4" w:rsidRDefault="001073F4">
            <w:pPr>
              <w:pStyle w:val="ConsPlusNonformat"/>
              <w:jc w:val="both"/>
            </w:pPr>
            <w:r>
              <w:t xml:space="preserve">      +       </w:t>
            </w: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r>
      <w:tr w:rsidR="001073F4">
        <w:trPr>
          <w:trHeight w:val="240"/>
        </w:trPr>
        <w:tc>
          <w:tcPr>
            <w:tcW w:w="720" w:type="dxa"/>
            <w:tcBorders>
              <w:top w:val="nil"/>
            </w:tcBorders>
          </w:tcPr>
          <w:p w:rsidR="001073F4" w:rsidRDefault="001073F4">
            <w:pPr>
              <w:pStyle w:val="ConsPlusNonformat"/>
              <w:jc w:val="both"/>
            </w:pPr>
            <w:r>
              <w:t xml:space="preserve"> 4. </w:t>
            </w:r>
          </w:p>
        </w:tc>
        <w:tc>
          <w:tcPr>
            <w:tcW w:w="3000" w:type="dxa"/>
            <w:tcBorders>
              <w:top w:val="nil"/>
            </w:tcBorders>
          </w:tcPr>
          <w:p w:rsidR="001073F4" w:rsidRDefault="001073F4">
            <w:pPr>
              <w:pStyle w:val="ConsPlusNonformat"/>
              <w:jc w:val="both"/>
            </w:pPr>
            <w:proofErr w:type="spellStart"/>
            <w:r>
              <w:t>Кутырев</w:t>
            </w:r>
            <w:proofErr w:type="spellEnd"/>
            <w:r>
              <w:t xml:space="preserve"> Ваня           </w:t>
            </w: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r>
              <w:t xml:space="preserve">      +       </w:t>
            </w:r>
          </w:p>
        </w:tc>
        <w:tc>
          <w:tcPr>
            <w:tcW w:w="1920" w:type="dxa"/>
            <w:tcBorders>
              <w:top w:val="nil"/>
            </w:tcBorders>
          </w:tcPr>
          <w:p w:rsidR="001073F4" w:rsidRDefault="001073F4">
            <w:pPr>
              <w:pStyle w:val="ConsPlusNonformat"/>
              <w:jc w:val="both"/>
            </w:pPr>
          </w:p>
        </w:tc>
      </w:tr>
      <w:tr w:rsidR="001073F4">
        <w:trPr>
          <w:trHeight w:val="240"/>
        </w:trPr>
        <w:tc>
          <w:tcPr>
            <w:tcW w:w="720" w:type="dxa"/>
            <w:tcBorders>
              <w:top w:val="nil"/>
            </w:tcBorders>
          </w:tcPr>
          <w:p w:rsidR="001073F4" w:rsidRDefault="001073F4">
            <w:pPr>
              <w:pStyle w:val="ConsPlusNonformat"/>
              <w:jc w:val="both"/>
            </w:pPr>
            <w:r>
              <w:t xml:space="preserve"> 5. </w:t>
            </w:r>
          </w:p>
        </w:tc>
        <w:tc>
          <w:tcPr>
            <w:tcW w:w="3000" w:type="dxa"/>
            <w:tcBorders>
              <w:top w:val="nil"/>
            </w:tcBorders>
          </w:tcPr>
          <w:p w:rsidR="001073F4" w:rsidRDefault="001073F4">
            <w:pPr>
              <w:pStyle w:val="ConsPlusNonformat"/>
              <w:jc w:val="both"/>
            </w:pPr>
            <w:r>
              <w:t xml:space="preserve">Мухина Ира             </w:t>
            </w: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r>
              <w:t xml:space="preserve">      +       </w:t>
            </w:r>
          </w:p>
        </w:tc>
      </w:tr>
      <w:tr w:rsidR="001073F4">
        <w:trPr>
          <w:trHeight w:val="240"/>
        </w:trPr>
        <w:tc>
          <w:tcPr>
            <w:tcW w:w="720" w:type="dxa"/>
            <w:tcBorders>
              <w:top w:val="nil"/>
            </w:tcBorders>
          </w:tcPr>
          <w:p w:rsidR="001073F4" w:rsidRDefault="001073F4">
            <w:pPr>
              <w:pStyle w:val="ConsPlusNonformat"/>
              <w:jc w:val="both"/>
            </w:pPr>
            <w:r>
              <w:t xml:space="preserve"> 6. </w:t>
            </w:r>
          </w:p>
        </w:tc>
        <w:tc>
          <w:tcPr>
            <w:tcW w:w="300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r>
      <w:tr w:rsidR="001073F4">
        <w:trPr>
          <w:trHeight w:val="240"/>
        </w:trPr>
        <w:tc>
          <w:tcPr>
            <w:tcW w:w="720" w:type="dxa"/>
            <w:tcBorders>
              <w:top w:val="nil"/>
            </w:tcBorders>
          </w:tcPr>
          <w:p w:rsidR="001073F4" w:rsidRDefault="001073F4">
            <w:pPr>
              <w:pStyle w:val="ConsPlusNonformat"/>
              <w:jc w:val="both"/>
            </w:pPr>
            <w:r>
              <w:t xml:space="preserve"> 7. </w:t>
            </w:r>
          </w:p>
        </w:tc>
        <w:tc>
          <w:tcPr>
            <w:tcW w:w="300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r>
      <w:tr w:rsidR="001073F4">
        <w:trPr>
          <w:trHeight w:val="240"/>
        </w:trPr>
        <w:tc>
          <w:tcPr>
            <w:tcW w:w="720" w:type="dxa"/>
            <w:tcBorders>
              <w:top w:val="nil"/>
            </w:tcBorders>
          </w:tcPr>
          <w:p w:rsidR="001073F4" w:rsidRDefault="001073F4">
            <w:pPr>
              <w:pStyle w:val="ConsPlusNonformat"/>
              <w:jc w:val="both"/>
            </w:pPr>
            <w:r>
              <w:t xml:space="preserve"> 8. </w:t>
            </w:r>
          </w:p>
        </w:tc>
        <w:tc>
          <w:tcPr>
            <w:tcW w:w="300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r>
      <w:tr w:rsidR="001073F4">
        <w:trPr>
          <w:trHeight w:val="240"/>
        </w:trPr>
        <w:tc>
          <w:tcPr>
            <w:tcW w:w="720" w:type="dxa"/>
            <w:tcBorders>
              <w:top w:val="nil"/>
            </w:tcBorders>
          </w:tcPr>
          <w:p w:rsidR="001073F4" w:rsidRDefault="001073F4">
            <w:pPr>
              <w:pStyle w:val="ConsPlusNonformat"/>
              <w:jc w:val="both"/>
            </w:pPr>
          </w:p>
        </w:tc>
        <w:tc>
          <w:tcPr>
            <w:tcW w:w="300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r>
      <w:tr w:rsidR="001073F4">
        <w:trPr>
          <w:trHeight w:val="240"/>
        </w:trPr>
        <w:tc>
          <w:tcPr>
            <w:tcW w:w="720" w:type="dxa"/>
            <w:tcBorders>
              <w:top w:val="nil"/>
            </w:tcBorders>
          </w:tcPr>
          <w:p w:rsidR="001073F4" w:rsidRDefault="001073F4">
            <w:pPr>
              <w:pStyle w:val="ConsPlusNonformat"/>
              <w:jc w:val="both"/>
            </w:pPr>
          </w:p>
        </w:tc>
        <w:tc>
          <w:tcPr>
            <w:tcW w:w="300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r>
      <w:tr w:rsidR="001073F4">
        <w:trPr>
          <w:trHeight w:val="240"/>
        </w:trPr>
        <w:tc>
          <w:tcPr>
            <w:tcW w:w="720" w:type="dxa"/>
            <w:tcBorders>
              <w:top w:val="nil"/>
            </w:tcBorders>
          </w:tcPr>
          <w:p w:rsidR="001073F4" w:rsidRDefault="001073F4">
            <w:pPr>
              <w:pStyle w:val="ConsPlusNonformat"/>
              <w:jc w:val="both"/>
            </w:pPr>
          </w:p>
        </w:tc>
        <w:tc>
          <w:tcPr>
            <w:tcW w:w="300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r>
      <w:tr w:rsidR="001073F4">
        <w:trPr>
          <w:trHeight w:val="240"/>
        </w:trPr>
        <w:tc>
          <w:tcPr>
            <w:tcW w:w="3720" w:type="dxa"/>
            <w:gridSpan w:val="2"/>
            <w:tcBorders>
              <w:top w:val="nil"/>
            </w:tcBorders>
          </w:tcPr>
          <w:p w:rsidR="001073F4" w:rsidRDefault="001073F4">
            <w:pPr>
              <w:pStyle w:val="ConsPlusNonformat"/>
              <w:jc w:val="both"/>
            </w:pPr>
            <w:r>
              <w:t xml:space="preserve">           Всего:           </w:t>
            </w: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c>
          <w:tcPr>
            <w:tcW w:w="1920" w:type="dxa"/>
            <w:tcBorders>
              <w:top w:val="nil"/>
            </w:tcBorders>
          </w:tcPr>
          <w:p w:rsidR="001073F4" w:rsidRDefault="001073F4">
            <w:pPr>
              <w:pStyle w:val="ConsPlusNonformat"/>
              <w:jc w:val="both"/>
            </w:pPr>
          </w:p>
        </w:tc>
      </w:tr>
    </w:tbl>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jc w:val="right"/>
      </w:pPr>
      <w:r>
        <w:t>Приложение 4</w:t>
      </w:r>
    </w:p>
    <w:p w:rsidR="001073F4" w:rsidRDefault="001073F4">
      <w:pPr>
        <w:pStyle w:val="ConsPlusNormal"/>
        <w:jc w:val="right"/>
      </w:pPr>
    </w:p>
    <w:p w:rsidR="001073F4" w:rsidRDefault="001073F4">
      <w:pPr>
        <w:pStyle w:val="ConsPlusNonformat"/>
        <w:jc w:val="both"/>
      </w:pPr>
      <w:bookmarkStart w:id="4" w:name="P577"/>
      <w:bookmarkEnd w:id="4"/>
      <w:r>
        <w:t xml:space="preserve">            Комплексная оценка эффективности оздоровления детей</w:t>
      </w:r>
    </w:p>
    <w:p w:rsidR="001073F4" w:rsidRDefault="001073F4">
      <w:pPr>
        <w:pStyle w:val="ConsPlusNonformat"/>
        <w:jc w:val="both"/>
      </w:pPr>
      <w:r>
        <w:t xml:space="preserve">              в целом по учреждению "_______________________"</w:t>
      </w:r>
    </w:p>
    <w:p w:rsidR="001073F4" w:rsidRDefault="001073F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04"/>
        <w:gridCol w:w="972"/>
        <w:gridCol w:w="1080"/>
        <w:gridCol w:w="1080"/>
        <w:gridCol w:w="972"/>
        <w:gridCol w:w="1080"/>
        <w:gridCol w:w="1188"/>
        <w:gridCol w:w="1080"/>
      </w:tblGrid>
      <w:tr w:rsidR="001073F4">
        <w:trPr>
          <w:trHeight w:val="240"/>
        </w:trPr>
        <w:tc>
          <w:tcPr>
            <w:tcW w:w="1404" w:type="dxa"/>
            <w:vMerge w:val="restart"/>
          </w:tcPr>
          <w:p w:rsidR="001073F4" w:rsidRDefault="001073F4">
            <w:pPr>
              <w:pStyle w:val="ConsPlusNonformat"/>
              <w:jc w:val="both"/>
            </w:pPr>
            <w:r>
              <w:rPr>
                <w:sz w:val="18"/>
              </w:rPr>
              <w:t xml:space="preserve"> Название/ </w:t>
            </w:r>
          </w:p>
          <w:p w:rsidR="001073F4" w:rsidRDefault="001073F4">
            <w:pPr>
              <w:pStyle w:val="ConsPlusNonformat"/>
              <w:jc w:val="both"/>
            </w:pPr>
            <w:r>
              <w:rPr>
                <w:sz w:val="18"/>
              </w:rPr>
              <w:t xml:space="preserve">   номер   </w:t>
            </w:r>
          </w:p>
          <w:p w:rsidR="001073F4" w:rsidRDefault="001073F4">
            <w:pPr>
              <w:pStyle w:val="ConsPlusNonformat"/>
              <w:jc w:val="both"/>
            </w:pPr>
            <w:r>
              <w:rPr>
                <w:sz w:val="18"/>
              </w:rPr>
              <w:t xml:space="preserve">  отряда   </w:t>
            </w:r>
          </w:p>
        </w:tc>
        <w:tc>
          <w:tcPr>
            <w:tcW w:w="972" w:type="dxa"/>
            <w:vMerge w:val="restart"/>
          </w:tcPr>
          <w:p w:rsidR="001073F4" w:rsidRDefault="001073F4">
            <w:pPr>
              <w:pStyle w:val="ConsPlusNonformat"/>
              <w:jc w:val="both"/>
            </w:pPr>
            <w:r>
              <w:rPr>
                <w:sz w:val="18"/>
              </w:rPr>
              <w:t xml:space="preserve">Кол-во </w:t>
            </w:r>
          </w:p>
          <w:p w:rsidR="001073F4" w:rsidRDefault="001073F4">
            <w:pPr>
              <w:pStyle w:val="ConsPlusNonformat"/>
              <w:jc w:val="both"/>
            </w:pPr>
            <w:r>
              <w:rPr>
                <w:sz w:val="18"/>
              </w:rPr>
              <w:t xml:space="preserve"> детей </w:t>
            </w:r>
          </w:p>
        </w:tc>
        <w:tc>
          <w:tcPr>
            <w:tcW w:w="2160" w:type="dxa"/>
            <w:gridSpan w:val="2"/>
          </w:tcPr>
          <w:p w:rsidR="001073F4" w:rsidRDefault="001073F4">
            <w:pPr>
              <w:pStyle w:val="ConsPlusNonformat"/>
              <w:jc w:val="both"/>
            </w:pPr>
            <w:r>
              <w:rPr>
                <w:sz w:val="18"/>
              </w:rPr>
              <w:t xml:space="preserve">   Выраженный    </w:t>
            </w:r>
          </w:p>
          <w:p w:rsidR="001073F4" w:rsidRDefault="001073F4">
            <w:pPr>
              <w:pStyle w:val="ConsPlusNonformat"/>
              <w:jc w:val="both"/>
            </w:pPr>
            <w:r>
              <w:rPr>
                <w:sz w:val="18"/>
              </w:rPr>
              <w:t xml:space="preserve"> оздоровительный </w:t>
            </w:r>
          </w:p>
          <w:p w:rsidR="001073F4" w:rsidRDefault="001073F4">
            <w:pPr>
              <w:pStyle w:val="ConsPlusNonformat"/>
              <w:jc w:val="both"/>
            </w:pPr>
            <w:r>
              <w:rPr>
                <w:sz w:val="18"/>
              </w:rPr>
              <w:t xml:space="preserve">     эффект      </w:t>
            </w:r>
          </w:p>
        </w:tc>
        <w:tc>
          <w:tcPr>
            <w:tcW w:w="2052" w:type="dxa"/>
            <w:gridSpan w:val="2"/>
          </w:tcPr>
          <w:p w:rsidR="001073F4" w:rsidRDefault="001073F4">
            <w:pPr>
              <w:pStyle w:val="ConsPlusNonformat"/>
              <w:jc w:val="both"/>
            </w:pPr>
            <w:r>
              <w:rPr>
                <w:sz w:val="18"/>
              </w:rPr>
              <w:t xml:space="preserve">     Слабый     </w:t>
            </w:r>
          </w:p>
          <w:p w:rsidR="001073F4" w:rsidRDefault="001073F4">
            <w:pPr>
              <w:pStyle w:val="ConsPlusNonformat"/>
              <w:jc w:val="both"/>
            </w:pPr>
            <w:r>
              <w:rPr>
                <w:sz w:val="18"/>
              </w:rPr>
              <w:t xml:space="preserve">оздоровительный </w:t>
            </w:r>
          </w:p>
          <w:p w:rsidR="001073F4" w:rsidRDefault="001073F4">
            <w:pPr>
              <w:pStyle w:val="ConsPlusNonformat"/>
              <w:jc w:val="both"/>
            </w:pPr>
            <w:r>
              <w:rPr>
                <w:sz w:val="18"/>
              </w:rPr>
              <w:t xml:space="preserve">     эффект     </w:t>
            </w:r>
          </w:p>
        </w:tc>
        <w:tc>
          <w:tcPr>
            <w:tcW w:w="2268" w:type="dxa"/>
            <w:gridSpan w:val="2"/>
          </w:tcPr>
          <w:p w:rsidR="001073F4" w:rsidRDefault="001073F4">
            <w:pPr>
              <w:pStyle w:val="ConsPlusNonformat"/>
              <w:jc w:val="both"/>
            </w:pPr>
            <w:r>
              <w:rPr>
                <w:sz w:val="18"/>
              </w:rPr>
              <w:t xml:space="preserve">    Отсутствие    </w:t>
            </w:r>
          </w:p>
          <w:p w:rsidR="001073F4" w:rsidRDefault="001073F4">
            <w:pPr>
              <w:pStyle w:val="ConsPlusNonformat"/>
              <w:jc w:val="both"/>
            </w:pPr>
            <w:r>
              <w:rPr>
                <w:sz w:val="18"/>
              </w:rPr>
              <w:t xml:space="preserve"> оздоровительного </w:t>
            </w:r>
          </w:p>
          <w:p w:rsidR="001073F4" w:rsidRDefault="001073F4">
            <w:pPr>
              <w:pStyle w:val="ConsPlusNonformat"/>
              <w:jc w:val="both"/>
            </w:pPr>
            <w:r>
              <w:rPr>
                <w:sz w:val="18"/>
              </w:rPr>
              <w:t xml:space="preserve">     эффекта      </w:t>
            </w:r>
          </w:p>
        </w:tc>
      </w:tr>
      <w:tr w:rsidR="001073F4">
        <w:tc>
          <w:tcPr>
            <w:tcW w:w="1296" w:type="dxa"/>
            <w:vMerge/>
            <w:tcBorders>
              <w:top w:val="nil"/>
            </w:tcBorders>
          </w:tcPr>
          <w:p w:rsidR="001073F4" w:rsidRDefault="001073F4"/>
        </w:tc>
        <w:tc>
          <w:tcPr>
            <w:tcW w:w="864" w:type="dxa"/>
            <w:vMerge/>
            <w:tcBorders>
              <w:top w:val="nil"/>
            </w:tcBorders>
          </w:tcPr>
          <w:p w:rsidR="001073F4" w:rsidRDefault="001073F4"/>
        </w:tc>
        <w:tc>
          <w:tcPr>
            <w:tcW w:w="1080" w:type="dxa"/>
            <w:tcBorders>
              <w:top w:val="nil"/>
            </w:tcBorders>
          </w:tcPr>
          <w:p w:rsidR="001073F4" w:rsidRDefault="001073F4">
            <w:pPr>
              <w:pStyle w:val="ConsPlusNonformat"/>
              <w:jc w:val="both"/>
            </w:pPr>
            <w:r>
              <w:rPr>
                <w:sz w:val="18"/>
              </w:rPr>
              <w:t xml:space="preserve">  </w:t>
            </w:r>
            <w:proofErr w:type="spellStart"/>
            <w:r>
              <w:rPr>
                <w:sz w:val="18"/>
              </w:rPr>
              <w:t>абс</w:t>
            </w:r>
            <w:proofErr w:type="spellEnd"/>
            <w:r>
              <w:rPr>
                <w:sz w:val="18"/>
              </w:rPr>
              <w:t xml:space="preserve">.  </w:t>
            </w:r>
          </w:p>
        </w:tc>
        <w:tc>
          <w:tcPr>
            <w:tcW w:w="1080" w:type="dxa"/>
            <w:tcBorders>
              <w:top w:val="nil"/>
            </w:tcBorders>
          </w:tcPr>
          <w:p w:rsidR="001073F4" w:rsidRDefault="001073F4">
            <w:pPr>
              <w:pStyle w:val="ConsPlusNonformat"/>
              <w:jc w:val="both"/>
            </w:pPr>
            <w:r>
              <w:rPr>
                <w:sz w:val="18"/>
              </w:rPr>
              <w:t xml:space="preserve">   %    </w:t>
            </w:r>
          </w:p>
        </w:tc>
        <w:tc>
          <w:tcPr>
            <w:tcW w:w="972" w:type="dxa"/>
            <w:tcBorders>
              <w:top w:val="nil"/>
            </w:tcBorders>
          </w:tcPr>
          <w:p w:rsidR="001073F4" w:rsidRDefault="001073F4">
            <w:pPr>
              <w:pStyle w:val="ConsPlusNonformat"/>
              <w:jc w:val="both"/>
            </w:pPr>
            <w:r>
              <w:rPr>
                <w:sz w:val="18"/>
              </w:rPr>
              <w:t xml:space="preserve"> </w:t>
            </w:r>
            <w:proofErr w:type="spellStart"/>
            <w:r>
              <w:rPr>
                <w:sz w:val="18"/>
              </w:rPr>
              <w:t>абс</w:t>
            </w:r>
            <w:proofErr w:type="spellEnd"/>
            <w:r>
              <w:rPr>
                <w:sz w:val="18"/>
              </w:rPr>
              <w:t xml:space="preserve">.  </w:t>
            </w:r>
          </w:p>
        </w:tc>
        <w:tc>
          <w:tcPr>
            <w:tcW w:w="1080" w:type="dxa"/>
            <w:tcBorders>
              <w:top w:val="nil"/>
            </w:tcBorders>
          </w:tcPr>
          <w:p w:rsidR="001073F4" w:rsidRDefault="001073F4">
            <w:pPr>
              <w:pStyle w:val="ConsPlusNonformat"/>
              <w:jc w:val="both"/>
            </w:pPr>
            <w:r>
              <w:rPr>
                <w:sz w:val="18"/>
              </w:rPr>
              <w:t xml:space="preserve">   %    </w:t>
            </w:r>
          </w:p>
        </w:tc>
        <w:tc>
          <w:tcPr>
            <w:tcW w:w="1188" w:type="dxa"/>
            <w:tcBorders>
              <w:top w:val="nil"/>
            </w:tcBorders>
          </w:tcPr>
          <w:p w:rsidR="001073F4" w:rsidRDefault="001073F4">
            <w:pPr>
              <w:pStyle w:val="ConsPlusNonformat"/>
              <w:jc w:val="both"/>
            </w:pPr>
            <w:r>
              <w:rPr>
                <w:sz w:val="18"/>
              </w:rPr>
              <w:t xml:space="preserve">  </w:t>
            </w:r>
            <w:proofErr w:type="spellStart"/>
            <w:r>
              <w:rPr>
                <w:sz w:val="18"/>
              </w:rPr>
              <w:t>абс</w:t>
            </w:r>
            <w:proofErr w:type="spellEnd"/>
            <w:r>
              <w:rPr>
                <w:sz w:val="18"/>
              </w:rPr>
              <w:t xml:space="preserve">.   </w:t>
            </w:r>
          </w:p>
        </w:tc>
        <w:tc>
          <w:tcPr>
            <w:tcW w:w="1080" w:type="dxa"/>
            <w:tcBorders>
              <w:top w:val="nil"/>
            </w:tcBorders>
          </w:tcPr>
          <w:p w:rsidR="001073F4" w:rsidRDefault="001073F4">
            <w:pPr>
              <w:pStyle w:val="ConsPlusNonformat"/>
              <w:jc w:val="both"/>
            </w:pPr>
            <w:r>
              <w:rPr>
                <w:sz w:val="18"/>
              </w:rPr>
              <w:t xml:space="preserve">   %    </w:t>
            </w:r>
          </w:p>
        </w:tc>
      </w:tr>
      <w:tr w:rsidR="001073F4">
        <w:trPr>
          <w:trHeight w:val="240"/>
        </w:trPr>
        <w:tc>
          <w:tcPr>
            <w:tcW w:w="1404"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188"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r>
      <w:tr w:rsidR="001073F4">
        <w:trPr>
          <w:trHeight w:val="240"/>
        </w:trPr>
        <w:tc>
          <w:tcPr>
            <w:tcW w:w="1404"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188"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r>
      <w:tr w:rsidR="001073F4">
        <w:trPr>
          <w:trHeight w:val="240"/>
        </w:trPr>
        <w:tc>
          <w:tcPr>
            <w:tcW w:w="1404"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188"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r>
      <w:tr w:rsidR="001073F4">
        <w:trPr>
          <w:trHeight w:val="240"/>
        </w:trPr>
        <w:tc>
          <w:tcPr>
            <w:tcW w:w="1404"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188"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r>
      <w:tr w:rsidR="001073F4">
        <w:trPr>
          <w:trHeight w:val="240"/>
        </w:trPr>
        <w:tc>
          <w:tcPr>
            <w:tcW w:w="1404"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188"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r>
      <w:tr w:rsidR="001073F4">
        <w:trPr>
          <w:trHeight w:val="240"/>
        </w:trPr>
        <w:tc>
          <w:tcPr>
            <w:tcW w:w="1404" w:type="dxa"/>
            <w:tcBorders>
              <w:top w:val="nil"/>
            </w:tcBorders>
          </w:tcPr>
          <w:p w:rsidR="001073F4" w:rsidRDefault="001073F4">
            <w:pPr>
              <w:pStyle w:val="ConsPlusNonformat"/>
              <w:jc w:val="both"/>
            </w:pPr>
            <w:r>
              <w:rPr>
                <w:sz w:val="18"/>
              </w:rPr>
              <w:t xml:space="preserve">Всего:     </w:t>
            </w: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972"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c>
          <w:tcPr>
            <w:tcW w:w="1188" w:type="dxa"/>
            <w:tcBorders>
              <w:top w:val="nil"/>
            </w:tcBorders>
          </w:tcPr>
          <w:p w:rsidR="001073F4" w:rsidRDefault="001073F4">
            <w:pPr>
              <w:pStyle w:val="ConsPlusNonformat"/>
              <w:jc w:val="both"/>
            </w:pPr>
          </w:p>
        </w:tc>
        <w:tc>
          <w:tcPr>
            <w:tcW w:w="1080" w:type="dxa"/>
            <w:tcBorders>
              <w:top w:val="nil"/>
            </w:tcBorders>
          </w:tcPr>
          <w:p w:rsidR="001073F4" w:rsidRDefault="001073F4">
            <w:pPr>
              <w:pStyle w:val="ConsPlusNonformat"/>
              <w:jc w:val="both"/>
            </w:pPr>
          </w:p>
        </w:tc>
      </w:tr>
    </w:tbl>
    <w:p w:rsidR="001073F4" w:rsidRDefault="001073F4">
      <w:pPr>
        <w:pStyle w:val="ConsPlusNormal"/>
        <w:jc w:val="both"/>
      </w:pPr>
    </w:p>
    <w:p w:rsidR="001073F4" w:rsidRDefault="001073F4">
      <w:pPr>
        <w:pStyle w:val="ConsPlusNonformat"/>
        <w:jc w:val="both"/>
      </w:pPr>
      <w:r>
        <w:t xml:space="preserve">    Итого:</w:t>
      </w:r>
    </w:p>
    <w:p w:rsidR="001073F4" w:rsidRDefault="001073F4">
      <w:pPr>
        <w:pStyle w:val="ConsPlusNonformat"/>
        <w:jc w:val="both"/>
      </w:pPr>
    </w:p>
    <w:p w:rsidR="001073F4" w:rsidRDefault="001073F4">
      <w:pPr>
        <w:pStyle w:val="ConsPlusNonformat"/>
        <w:jc w:val="both"/>
      </w:pPr>
      <w:r>
        <w:t>Количество детей с выраженным оздоровительным эффектом</w:t>
      </w:r>
      <w:proofErr w:type="gramStart"/>
      <w:r>
        <w:t xml:space="preserve"> (%)  - ________</w:t>
      </w:r>
      <w:proofErr w:type="gramEnd"/>
    </w:p>
    <w:p w:rsidR="001073F4" w:rsidRDefault="001073F4">
      <w:pPr>
        <w:pStyle w:val="ConsPlusNonformat"/>
        <w:jc w:val="both"/>
      </w:pPr>
      <w:r>
        <w:t>Количество детей со слабым оздоровительным эффектом</w:t>
      </w:r>
      <w:proofErr w:type="gramStart"/>
      <w:r>
        <w:t xml:space="preserve"> (%)     - ________</w:t>
      </w:r>
      <w:proofErr w:type="gramEnd"/>
    </w:p>
    <w:p w:rsidR="001073F4" w:rsidRDefault="001073F4">
      <w:pPr>
        <w:pStyle w:val="ConsPlusNonformat"/>
        <w:jc w:val="both"/>
      </w:pPr>
      <w:r>
        <w:t>Количество детей с отсутствием оздоровительного эффекта</w:t>
      </w:r>
      <w:proofErr w:type="gramStart"/>
      <w:r>
        <w:t xml:space="preserve"> (%) - ________</w:t>
      </w:r>
      <w:proofErr w:type="gramEnd"/>
    </w:p>
    <w:p w:rsidR="001073F4" w:rsidRDefault="001073F4">
      <w:pPr>
        <w:pStyle w:val="ConsPlusNormal"/>
        <w:jc w:val="center"/>
      </w:pPr>
    </w:p>
    <w:p w:rsidR="001073F4" w:rsidRDefault="001073F4">
      <w:pPr>
        <w:pStyle w:val="ConsPlusNormal"/>
        <w:jc w:val="center"/>
      </w:pPr>
    </w:p>
    <w:p w:rsidR="001073F4" w:rsidRDefault="001073F4">
      <w:pPr>
        <w:pStyle w:val="ConsPlusNormal"/>
        <w:jc w:val="center"/>
      </w:pPr>
    </w:p>
    <w:p w:rsidR="001073F4" w:rsidRDefault="001073F4">
      <w:pPr>
        <w:pStyle w:val="ConsPlusNormal"/>
        <w:jc w:val="center"/>
      </w:pPr>
    </w:p>
    <w:p w:rsidR="001073F4" w:rsidRDefault="001073F4">
      <w:pPr>
        <w:pStyle w:val="ConsPlusNormal"/>
        <w:jc w:val="center"/>
      </w:pPr>
    </w:p>
    <w:p w:rsidR="001073F4" w:rsidRDefault="001073F4">
      <w:pPr>
        <w:pStyle w:val="ConsPlusNormal"/>
        <w:jc w:val="center"/>
      </w:pPr>
      <w:r>
        <w:t>Библиографический список</w:t>
      </w:r>
    </w:p>
    <w:p w:rsidR="001073F4" w:rsidRDefault="001073F4">
      <w:pPr>
        <w:pStyle w:val="ConsPlusNormal"/>
        <w:jc w:val="center"/>
      </w:pPr>
    </w:p>
    <w:p w:rsidR="001073F4" w:rsidRDefault="001073F4">
      <w:pPr>
        <w:pStyle w:val="ConsPlusNormal"/>
        <w:ind w:firstLine="540"/>
        <w:jc w:val="both"/>
      </w:pPr>
      <w:r>
        <w:t xml:space="preserve">1. </w:t>
      </w:r>
      <w:hyperlink r:id="rId7" w:history="1">
        <w:r>
          <w:rPr>
            <w:color w:val="0000FF"/>
          </w:rPr>
          <w:t>Постановление</w:t>
        </w:r>
      </w:hyperlink>
      <w:r>
        <w:t xml:space="preserve"> Правительства Российской Федерации от 29.12.2001 N 916 "Об общероссийской системе мониторинга состояния физического здоровья населения, физического развития детей, подростков и молодежи".</w:t>
      </w:r>
    </w:p>
    <w:p w:rsidR="001073F4" w:rsidRDefault="001073F4">
      <w:pPr>
        <w:pStyle w:val="ConsPlusNormal"/>
        <w:ind w:firstLine="540"/>
        <w:jc w:val="both"/>
      </w:pPr>
      <w:r>
        <w:t xml:space="preserve">2. </w:t>
      </w:r>
      <w:hyperlink r:id="rId8" w:history="1">
        <w:r>
          <w:rPr>
            <w:color w:val="0000FF"/>
          </w:rPr>
          <w:t>Приказ</w:t>
        </w:r>
      </w:hyperlink>
      <w:r>
        <w:t xml:space="preserve"> Министерства здравоохранения Российской Федерации, Министерства образования Российской Федерации от 30.06.1992 N 186/272 "О совершенствовании системы медицинского обеспечения детей в образовательных учреждениях".</w:t>
      </w:r>
    </w:p>
    <w:p w:rsidR="001073F4" w:rsidRDefault="001073F4">
      <w:pPr>
        <w:pStyle w:val="ConsPlusNormal"/>
        <w:ind w:firstLine="540"/>
        <w:jc w:val="both"/>
      </w:pPr>
      <w:r>
        <w:t xml:space="preserve">3. </w:t>
      </w:r>
      <w:hyperlink r:id="rId9" w:history="1">
        <w:r>
          <w:rPr>
            <w:color w:val="0000FF"/>
          </w:rPr>
          <w:t>Приказ</w:t>
        </w:r>
      </w:hyperlink>
      <w:r>
        <w:t xml:space="preserve"> </w:t>
      </w:r>
      <w:proofErr w:type="spellStart"/>
      <w:r>
        <w:t>Минздравмедпрома</w:t>
      </w:r>
      <w:proofErr w:type="spellEnd"/>
      <w:r>
        <w:t xml:space="preserve"> Российской Федерации от 14.03.1995 N 60 "Об утверждении инструкции по проведению профилактических осмотров детей дошкольного и школьного возрастов на основе медико-экономических нормативов".</w:t>
      </w:r>
    </w:p>
    <w:p w:rsidR="001073F4" w:rsidRDefault="001073F4">
      <w:pPr>
        <w:pStyle w:val="ConsPlusNormal"/>
        <w:ind w:firstLine="540"/>
        <w:jc w:val="both"/>
      </w:pPr>
      <w:r>
        <w:t>4. Приказ Министерства здравоохранения Российской Федерации от 15.03.2002 N 81 "О проведении Всероссийской диспансеризации детей в 2002 году".</w:t>
      </w:r>
    </w:p>
    <w:p w:rsidR="001073F4" w:rsidRDefault="001073F4">
      <w:pPr>
        <w:pStyle w:val="ConsPlusNormal"/>
        <w:ind w:firstLine="540"/>
        <w:jc w:val="both"/>
      </w:pPr>
      <w:r>
        <w:t xml:space="preserve">5. </w:t>
      </w:r>
      <w:hyperlink r:id="rId10" w:history="1">
        <w:r>
          <w:rPr>
            <w:color w:val="0000FF"/>
          </w:rPr>
          <w:t>СанПиН 2.4.4.1204-03</w:t>
        </w:r>
      </w:hyperlink>
      <w:r>
        <w:t xml:space="preserve">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1073F4" w:rsidRDefault="001073F4">
      <w:pPr>
        <w:pStyle w:val="ConsPlusNormal"/>
        <w:ind w:firstLine="540"/>
        <w:jc w:val="both"/>
      </w:pPr>
    </w:p>
    <w:p w:rsidR="001073F4" w:rsidRDefault="001073F4">
      <w:pPr>
        <w:pStyle w:val="ConsPlusNormal"/>
        <w:ind w:firstLine="540"/>
        <w:jc w:val="both"/>
      </w:pPr>
    </w:p>
    <w:p w:rsidR="001073F4" w:rsidRDefault="001073F4">
      <w:pPr>
        <w:pStyle w:val="ConsPlusNormal"/>
        <w:pBdr>
          <w:top w:val="single" w:sz="6" w:space="0" w:color="auto"/>
        </w:pBdr>
        <w:spacing w:before="100" w:after="100"/>
        <w:jc w:val="both"/>
        <w:rPr>
          <w:sz w:val="2"/>
          <w:szCs w:val="2"/>
        </w:rPr>
      </w:pPr>
    </w:p>
    <w:p w:rsidR="00435A14" w:rsidRDefault="00435A14"/>
    <w:sectPr w:rsidR="00435A14" w:rsidSect="00C93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F4"/>
    <w:rsid w:val="001073F4"/>
    <w:rsid w:val="00435A14"/>
    <w:rsid w:val="005607AA"/>
    <w:rsid w:val="0075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3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3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3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3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1E533300E6786597C9133D430508064DFA2ABE5122DA6068227AA465D4E4F293BDDBBF451EEOC7FI" TargetMode="External"/><Relationship Id="rId3" Type="http://schemas.openxmlformats.org/officeDocument/2006/relationships/settings" Target="settings.xml"/><Relationship Id="rId7" Type="http://schemas.openxmlformats.org/officeDocument/2006/relationships/hyperlink" Target="consultantplus://offline/ref=3321E533300E6786597C982AD33050806FDBA9AAEF1170AC0EDB2BA841O572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consultantplus://offline/ref=3321E533300E6786597C9133D43050806CD8AEAAE01A70AC0EDB2BA8415211582E72D1BAF450EDC7O070I" TargetMode="External"/><Relationship Id="rId10" Type="http://schemas.openxmlformats.org/officeDocument/2006/relationships/hyperlink" Target="consultantplus://offline/ref=3321E533300E6786597C9133D430508069DEAEABE3122DA6068227AA465D4E4F293BDDBBF451EEOC72I" TargetMode="External"/><Relationship Id="rId4" Type="http://schemas.openxmlformats.org/officeDocument/2006/relationships/webSettings" Target="webSettings.xml"/><Relationship Id="rId9" Type="http://schemas.openxmlformats.org/officeDocument/2006/relationships/hyperlink" Target="consultantplus://offline/ref=3321E533300E6786597C9133D430508064DFA2ABE5122DA6068227AAO4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4671</Words>
  <Characters>26627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Шкандыло</dc:creator>
  <cp:lastModifiedBy>Черкашина И.А.</cp:lastModifiedBy>
  <cp:revision>2</cp:revision>
  <dcterms:created xsi:type="dcterms:W3CDTF">2017-03-29T10:58:00Z</dcterms:created>
  <dcterms:modified xsi:type="dcterms:W3CDTF">2017-03-29T10:58:00Z</dcterms:modified>
</cp:coreProperties>
</file>