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2.png" ContentType="image/png"/>
  <Override PartName="/word/media/image1.jpeg" ContentType="image/jpeg"/>
  <Override PartName="/word/media/image4.png" ContentType="image/png"/>
  <Override PartName="/word/media/image3.jpeg" ContentType="image/jpe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_rels/.rels" ContentType="application/vnd.openxmlformats-package.relationships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2.xml" ContentType="application/xml"/>
  <Override PartName="/customXml/item1.xml" ContentType="application/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Конкурсное задание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i/>
          <w:i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 стандартам Ворлдскиллс Россия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по компетенции«18-Электромонтаж»</w:t>
      </w:r>
    </w:p>
    <w:p>
      <w:pPr>
        <w:pStyle w:val="Doctitle"/>
        <w:jc w:val="center"/>
        <w:rPr>
          <w:rFonts w:ascii="Times New Roman" w:hAnsi="Times New Roman" w:eastAsia="Malgun Gothic"/>
          <w:sz w:val="36"/>
          <w:szCs w:val="36"/>
          <w:lang w:val="ru-RU"/>
        </w:rPr>
      </w:pPr>
      <w:r>
        <w:rPr>
          <w:rFonts w:eastAsia="Malgun Gothic" w:ascii="Times New Roman" w:hAnsi="Times New Roman"/>
          <w:sz w:val="36"/>
          <w:szCs w:val="36"/>
          <w:lang w:val="ru-RU"/>
        </w:rPr>
      </w:r>
    </w:p>
    <w:p>
      <w:pPr>
        <w:pStyle w:val="Doctitle"/>
        <w:rPr>
          <w:rFonts w:eastAsia="Malgun Gothic"/>
          <w:lang w:val="ru-RU"/>
        </w:rPr>
      </w:pPr>
      <w:r>
        <w:rPr>
          <w:rFonts w:eastAsia="Malgun Gothic"/>
          <w:lang w:val="ru-RU"/>
        </w:rPr>
        <w:t>«</w:t>
      </w:r>
      <w:r>
        <w:rPr>
          <w:rFonts w:ascii="Calibri" w:hAnsi="Calibri"/>
          <w:sz w:val="48"/>
          <w:szCs w:val="48"/>
          <w:lang w:val="ru-RU" w:eastAsia="ru-RU"/>
        </w:rPr>
        <w:t>Электромонтажные работы»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Конкурсное задание включает в себя следующие разделы:</w:t>
      </w:r>
    </w:p>
    <w:p>
      <w:pPr>
        <w:pStyle w:val="Doctitle"/>
        <w:numPr>
          <w:ilvl w:val="0"/>
          <w:numId w:val="1"/>
        </w:numPr>
        <w:rPr>
          <w:rFonts w:ascii="Times New Roman" w:hAnsi="Times New Roman"/>
          <w:b w:val="false"/>
          <w:b w:val="false"/>
          <w:sz w:val="28"/>
          <w:szCs w:val="28"/>
          <w:lang w:val="ru-RU" w:eastAsia="ru-RU"/>
        </w:rPr>
      </w:pPr>
      <w:r>
        <w:rPr>
          <w:rFonts w:ascii="Times New Roman" w:hAnsi="Times New Roman"/>
          <w:b w:val="false"/>
          <w:sz w:val="28"/>
          <w:szCs w:val="28"/>
          <w:lang w:val="ru-RU" w:eastAsia="ru-RU"/>
        </w:rPr>
        <w:t>Введение</w:t>
      </w:r>
    </w:p>
    <w:p>
      <w:pPr>
        <w:pStyle w:val="Doctitle"/>
        <w:numPr>
          <w:ilvl w:val="0"/>
          <w:numId w:val="1"/>
        </w:numPr>
        <w:rPr>
          <w:rFonts w:ascii="Times New Roman" w:hAnsi="Times New Roman"/>
          <w:b w:val="false"/>
          <w:b w:val="false"/>
          <w:sz w:val="28"/>
          <w:szCs w:val="28"/>
          <w:lang w:val="ru-RU" w:eastAsia="ru-RU"/>
        </w:rPr>
      </w:pPr>
      <w:r>
        <w:rPr>
          <w:rFonts w:ascii="Times New Roman" w:hAnsi="Times New Roman"/>
          <w:b w:val="false"/>
          <w:sz w:val="28"/>
          <w:szCs w:val="28"/>
          <w:lang w:val="ru-RU" w:eastAsia="ru-RU"/>
        </w:rPr>
        <w:t>Формы участия в конкурсе</w:t>
      </w:r>
    </w:p>
    <w:p>
      <w:pPr>
        <w:pStyle w:val="Doctitle"/>
        <w:numPr>
          <w:ilvl w:val="0"/>
          <w:numId w:val="1"/>
        </w:numPr>
        <w:rPr>
          <w:rFonts w:ascii="Times New Roman" w:hAnsi="Times New Roman"/>
          <w:b w:val="false"/>
          <w:b w:val="false"/>
          <w:sz w:val="28"/>
          <w:szCs w:val="28"/>
          <w:lang w:val="ru-RU" w:eastAsia="ru-RU"/>
        </w:rPr>
      </w:pPr>
      <w:r>
        <w:rPr>
          <w:rFonts w:ascii="Times New Roman" w:hAnsi="Times New Roman"/>
          <w:b w:val="false"/>
          <w:sz w:val="28"/>
          <w:szCs w:val="28"/>
          <w:lang w:val="ru-RU" w:eastAsia="ru-RU"/>
        </w:rPr>
        <w:t>Задание для конкурса</w:t>
      </w:r>
    </w:p>
    <w:p>
      <w:pPr>
        <w:pStyle w:val="Doctitle"/>
        <w:numPr>
          <w:ilvl w:val="0"/>
          <w:numId w:val="1"/>
        </w:numPr>
        <w:rPr>
          <w:rFonts w:ascii="Times New Roman" w:hAnsi="Times New Roman"/>
          <w:b w:val="false"/>
          <w:b w:val="false"/>
          <w:sz w:val="28"/>
          <w:szCs w:val="28"/>
          <w:lang w:val="ru-RU" w:eastAsia="ru-RU"/>
        </w:rPr>
      </w:pPr>
      <w:r>
        <w:rPr>
          <w:rFonts w:ascii="Times New Roman" w:hAnsi="Times New Roman"/>
          <w:b w:val="false"/>
          <w:sz w:val="28"/>
          <w:szCs w:val="28"/>
          <w:lang w:val="ru-RU" w:eastAsia="ru-RU"/>
        </w:rPr>
        <w:t>Модули задания и необходимое время</w:t>
      </w:r>
    </w:p>
    <w:p>
      <w:pPr>
        <w:pStyle w:val="Doctitle"/>
        <w:numPr>
          <w:ilvl w:val="0"/>
          <w:numId w:val="1"/>
        </w:numPr>
        <w:rPr>
          <w:rFonts w:ascii="Times New Roman" w:hAnsi="Times New Roman"/>
          <w:b w:val="false"/>
          <w:b w:val="false"/>
          <w:sz w:val="28"/>
          <w:szCs w:val="28"/>
          <w:lang w:val="ru-RU" w:eastAsia="ru-RU"/>
        </w:rPr>
      </w:pPr>
      <w:r>
        <w:rPr>
          <w:rFonts w:ascii="Times New Roman" w:hAnsi="Times New Roman"/>
          <w:b w:val="false"/>
          <w:sz w:val="28"/>
          <w:szCs w:val="28"/>
          <w:lang w:val="ru-RU" w:eastAsia="ru-RU"/>
        </w:rPr>
        <w:t>Критерии оценки</w:t>
      </w:r>
    </w:p>
    <w:p>
      <w:pPr>
        <w:pStyle w:val="Doctitle"/>
        <w:numPr>
          <w:ilvl w:val="0"/>
          <w:numId w:val="1"/>
        </w:numPr>
        <w:rPr>
          <w:rFonts w:ascii="Times New Roman" w:hAnsi="Times New Roman"/>
          <w:b w:val="false"/>
          <w:b w:val="false"/>
          <w:sz w:val="28"/>
          <w:szCs w:val="28"/>
          <w:lang w:val="ru-RU" w:eastAsia="ru-RU"/>
        </w:rPr>
      </w:pPr>
      <w:r>
        <w:rPr>
          <w:rFonts w:ascii="Times New Roman" w:hAnsi="Times New Roman"/>
          <w:b w:val="false"/>
          <w:sz w:val="28"/>
          <w:szCs w:val="28"/>
          <w:lang w:val="ru-RU" w:eastAsia="ru-RU"/>
        </w:rPr>
        <w:t>Необходимые приложения</w:t>
      </w:r>
    </w:p>
    <w:p>
      <w:pPr>
        <w:pStyle w:val="Doctitle"/>
        <w:rPr>
          <w:rFonts w:ascii="Times New Roman" w:hAnsi="Times New Roman"/>
          <w:b w:val="false"/>
          <w:b w:val="false"/>
          <w:sz w:val="28"/>
          <w:szCs w:val="28"/>
          <w:lang w:val="ru-RU" w:eastAsia="ru-RU"/>
        </w:rPr>
      </w:pPr>
      <w:r>
        <w:rPr>
          <w:rFonts w:ascii="Times New Roman" w:hAnsi="Times New Roman"/>
          <w:b w:val="false"/>
          <w:sz w:val="28"/>
          <w:szCs w:val="28"/>
          <w:lang w:val="ru-RU" w:eastAsia="ru-RU"/>
        </w:rPr>
      </w:r>
    </w:p>
    <w:p>
      <w:pPr>
        <w:pStyle w:val="Doctitle"/>
        <w:rPr>
          <w:rFonts w:ascii="Times New Roman" w:hAnsi="Times New Roman"/>
          <w:b w:val="false"/>
          <w:b w:val="false"/>
          <w:sz w:val="28"/>
          <w:szCs w:val="28"/>
          <w:lang w:val="ru-RU" w:eastAsia="ru-RU"/>
        </w:rPr>
      </w:pPr>
      <w:r>
        <w:rPr>
          <w:rFonts w:ascii="Times New Roman" w:hAnsi="Times New Roman"/>
          <w:b w:val="false"/>
          <w:sz w:val="28"/>
          <w:szCs w:val="28"/>
          <w:lang w:val="ru-RU" w:eastAsia="ru-RU"/>
        </w:rPr>
      </w:r>
    </w:p>
    <w:p>
      <w:pPr>
        <w:pStyle w:val="Normal"/>
        <w:rPr/>
      </w:pPr>
      <w:r>
        <w:rPr>
          <w:rFonts w:ascii="Times New Roman" w:hAnsi="Times New Roman"/>
          <w:sz w:val="28"/>
          <w:szCs w:val="28"/>
        </w:rPr>
        <w:t>Количество часов на выполнение задания: 1</w:t>
      </w:r>
      <w:r>
        <w:rPr>
          <w:rFonts w:cs="Lohit Hindi" w:ascii="Times New Roman" w:hAnsi="Times New Roman"/>
          <w:sz w:val="28"/>
          <w:szCs w:val="28"/>
          <w:lang w:eastAsia="zh-CN" w:bidi="hi-IN"/>
        </w:rPr>
        <w:t>8</w:t>
      </w:r>
      <w:r>
        <w:rPr>
          <w:rFonts w:ascii="Times New Roman" w:hAnsi="Times New Roman"/>
          <w:sz w:val="28"/>
          <w:szCs w:val="28"/>
        </w:rPr>
        <w:t xml:space="preserve"> ч.</w:t>
      </w:r>
    </w:p>
    <w:p>
      <w:pPr>
        <w:pStyle w:val="Docsubtitle2"/>
        <w:rPr>
          <w:rFonts w:ascii="Times New Roman" w:hAnsi="Times New Roman" w:eastAsia="Times New Roman" w:cs="Times New Roman"/>
          <w:lang w:val="ru-RU" w:eastAsia="ru-RU"/>
        </w:rPr>
      </w:pPr>
      <w:r>
        <w:rPr>
          <w:rFonts w:eastAsia="Times New Roman" w:cs="Times New Roman" w:ascii="Times New Roman" w:hAnsi="Times New Roman"/>
          <w:lang w:val="ru-RU" w:eastAsia="ru-RU"/>
        </w:rPr>
      </w:r>
    </w:p>
    <w:p>
      <w:pPr>
        <w:pStyle w:val="Docsubtitle2"/>
        <w:rPr>
          <w:rFonts w:ascii="Times New Roman" w:hAnsi="Times New Roman" w:eastAsia="Times New Roman" w:cs="Times New Roman"/>
          <w:lang w:val="ru-RU" w:eastAsia="ru-RU"/>
        </w:rPr>
      </w:pPr>
      <w:r>
        <w:rPr>
          <w:rFonts w:eastAsia="Times New Roman" w:cs="Times New Roman" w:ascii="Times New Roman" w:hAnsi="Times New Roman"/>
          <w:lang w:val="ru-RU" w:eastAsia="ru-RU"/>
        </w:rPr>
        <w:t>Разработано экспертами WSR :</w:t>
      </w:r>
    </w:p>
    <w:p>
      <w:pPr>
        <w:pStyle w:val="Docsubtitle2"/>
        <w:rPr>
          <w:rFonts w:ascii="Times New Roman" w:hAnsi="Times New Roman" w:eastAsia="Times New Roman" w:cs="Times New Roman"/>
          <w:lang w:val="ru-RU" w:eastAsia="ru-RU"/>
        </w:rPr>
      </w:pPr>
      <w:r>
        <w:rPr>
          <w:rFonts w:eastAsia="Times New Roman" w:cs="Times New Roman" w:ascii="Times New Roman" w:hAnsi="Times New Roman"/>
          <w:lang w:val="ru-RU" w:eastAsia="ru-RU"/>
        </w:rPr>
        <w:t>Певин М.А.</w:t>
      </w:r>
    </w:p>
    <w:p>
      <w:pPr>
        <w:pStyle w:val="Docsubtitle2"/>
        <w:rPr>
          <w:rFonts w:ascii="Times New Roman" w:hAnsi="Times New Roman" w:eastAsia="Times New Roman" w:cs="Times New Roman"/>
          <w:lang w:val="ru-RU" w:eastAsia="ru-RU"/>
        </w:rPr>
      </w:pPr>
      <w:r>
        <w:rPr>
          <w:rFonts w:eastAsia="Times New Roman" w:cs="Times New Roman" w:ascii="Times New Roman" w:hAnsi="Times New Roman"/>
          <w:lang w:val="ru-RU" w:eastAsia="ru-RU"/>
        </w:rPr>
        <w:t>Суровцев В.П.</w:t>
      </w:r>
    </w:p>
    <w:p>
      <w:pPr>
        <w:pStyle w:val="Docsubtitle2"/>
        <w:rPr>
          <w:rFonts w:ascii="Times New Roman" w:hAnsi="Times New Roman" w:eastAsia="Times New Roman" w:cs="Times New Roman"/>
          <w:lang w:val="ru-RU" w:eastAsia="ru-RU"/>
        </w:rPr>
      </w:pPr>
      <w:r>
        <w:rPr>
          <w:rFonts w:eastAsia="Times New Roman" w:cs="Times New Roman" w:ascii="Times New Roman" w:hAnsi="Times New Roman"/>
          <w:lang w:val="ru-RU" w:eastAsia="ru-RU"/>
        </w:rPr>
        <w:t>Мочалкин А.Ю.</w:t>
      </w:r>
    </w:p>
    <w:p>
      <w:pPr>
        <w:pStyle w:val="Docsubtitle2"/>
        <w:rPr>
          <w:rFonts w:ascii="Times New Roman" w:hAnsi="Times New Roman" w:eastAsia="Times New Roman" w:cs="Times New Roman"/>
          <w:lang w:val="ru-RU" w:eastAsia="ru-RU"/>
        </w:rPr>
      </w:pPr>
      <w:r>
        <w:rPr>
          <w:rFonts w:eastAsia="Times New Roman" w:cs="Times New Roman" w:ascii="Times New Roman" w:hAnsi="Times New Roman"/>
          <w:lang w:val="ru-RU" w:eastAsia="ru-RU"/>
        </w:rPr>
        <w:t>Калинин А.Ф.</w:t>
      </w:r>
    </w:p>
    <w:p>
      <w:pPr>
        <w:pStyle w:val="Docsubtitle2"/>
        <w:rPr>
          <w:rFonts w:ascii="Times New Roman" w:hAnsi="Times New Roman" w:eastAsia="Times New Roman" w:cs="Times New Roman"/>
          <w:lang w:val="ru-RU" w:eastAsia="ru-RU"/>
        </w:rPr>
      </w:pPr>
      <w:r>
        <w:rPr>
          <w:rFonts w:eastAsia="Times New Roman" w:cs="Times New Roman" w:ascii="Times New Roman" w:hAnsi="Times New Roman"/>
          <w:lang w:val="ru-RU" w:eastAsia="ru-RU"/>
        </w:rPr>
        <w:t>Гагарин А.В.</w:t>
      </w:r>
    </w:p>
    <w:p>
      <w:pPr>
        <w:pStyle w:val="Docsubtitle2"/>
        <w:rPr>
          <w:rFonts w:ascii="Times New Roman" w:hAnsi="Times New Roman" w:eastAsia="Times New Roman" w:cs="Times New Roman"/>
          <w:lang w:val="ru-RU" w:eastAsia="ru-RU"/>
        </w:rPr>
      </w:pPr>
      <w:r>
        <w:rPr>
          <w:rFonts w:eastAsia="Times New Roman" w:cs="Times New Roman" w:ascii="Times New Roman" w:hAnsi="Times New Roman"/>
          <w:lang w:val="ru-RU" w:eastAsia="ru-RU"/>
        </w:rPr>
        <w:t>Некрасов П.Ф.</w:t>
      </w:r>
    </w:p>
    <w:p>
      <w:pPr>
        <w:pStyle w:val="Docsubtitle2"/>
        <w:rPr>
          <w:rFonts w:ascii="Times New Roman" w:hAnsi="Times New Roman" w:eastAsia="Times New Roman" w:cs="Times New Roman"/>
          <w:lang w:val="ru-RU" w:eastAsia="ru-RU"/>
        </w:rPr>
      </w:pPr>
      <w:r>
        <w:rPr>
          <w:rFonts w:eastAsia="Times New Roman" w:cs="Times New Roman" w:ascii="Times New Roman" w:hAnsi="Times New Roman"/>
          <w:lang w:val="ru-RU" w:eastAsia="ru-RU"/>
        </w:rPr>
        <w:t>Киреев С.А.</w:t>
      </w:r>
    </w:p>
    <w:p>
      <w:pPr>
        <w:pStyle w:val="Docsubtitle2"/>
        <w:rPr>
          <w:rFonts w:ascii="Times New Roman" w:hAnsi="Times New Roman" w:eastAsia="Times New Roman" w:cs="Times New Roman"/>
          <w:lang w:val="ru-RU" w:eastAsia="ru-RU"/>
        </w:rPr>
      </w:pPr>
      <w:r>
        <w:rPr>
          <w:rFonts w:eastAsia="Times New Roman" w:cs="Times New Roman" w:ascii="Times New Roman" w:hAnsi="Times New Roman"/>
          <w:lang w:val="ru-RU" w:eastAsia="ru-RU"/>
        </w:rPr>
        <w:t>Безбородов К.Ю.</w:t>
      </w:r>
    </w:p>
    <w:p>
      <w:pPr>
        <w:pStyle w:val="Docsubtitle2"/>
        <w:rPr>
          <w:rFonts w:ascii="Times New Roman" w:hAnsi="Times New Roman" w:eastAsia="Times New Roman" w:cs="Times New Roman"/>
          <w:lang w:val="ru-RU" w:eastAsia="ru-RU"/>
        </w:rPr>
      </w:pPr>
      <w:r>
        <w:rPr>
          <w:rFonts w:eastAsia="Times New Roman" w:cs="Times New Roman" w:ascii="Times New Roman" w:hAnsi="Times New Roman"/>
          <w:lang w:val="ru-RU" w:eastAsia="ru-RU"/>
        </w:rPr>
      </w:r>
    </w:p>
    <w:p>
      <w:pPr>
        <w:pStyle w:val="Docsubtitle2"/>
        <w:rPr>
          <w:rFonts w:ascii="Times New Roman" w:hAnsi="Times New Roman" w:eastAsia="Times New Roman" w:cs="Times New Roman"/>
          <w:lang w:val="ru-RU" w:eastAsia="ru-RU"/>
        </w:rPr>
      </w:pPr>
      <w:r>
        <w:rPr>
          <w:rFonts w:eastAsia="Times New Roman" w:cs="Times New Roman" w:ascii="Times New Roman" w:hAnsi="Times New Roman"/>
          <w:lang w:val="ru-RU" w:eastAsia="ru-RU"/>
        </w:rPr>
        <w:t>Версия 1-02</w:t>
      </w:r>
    </w:p>
    <w:p>
      <w:pPr>
        <w:pStyle w:val="Normal"/>
        <w:spacing w:before="0"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right"/>
        <w:rPr>
          <w:rFonts w:ascii="Times New Roman" w:hAnsi="Times New Roman" w:eastAsia="Malgun Gothic"/>
          <w:b/>
          <w:b/>
          <w:sz w:val="40"/>
          <w:szCs w:val="24"/>
        </w:rPr>
      </w:pPr>
      <w:r>
        <w:rPr>
          <w:rFonts w:ascii="Times New Roman" w:hAnsi="Times New Roman"/>
          <w:sz w:val="28"/>
          <w:szCs w:val="28"/>
        </w:rPr>
        <w:t>Изменено 02.08.2019</w:t>
      </w:r>
    </w:p>
    <w:p>
      <w:pPr>
        <w:pStyle w:val="2"/>
        <w:spacing w:lineRule="auto" w:line="276" w:before="0" w:after="0"/>
        <w:rPr>
          <w:rFonts w:ascii="Times New Roman" w:hAnsi="Times New Roman"/>
          <w:i w:val="false"/>
          <w:i w:val="false"/>
          <w:sz w:val="28"/>
          <w:lang w:val="ru-RU"/>
        </w:rPr>
      </w:pPr>
      <w:r>
        <w:rPr>
          <w:rFonts w:ascii="Times New Roman" w:hAnsi="Times New Roman"/>
          <w:i w:val="false"/>
          <w:sz w:val="28"/>
          <w:lang w:val="ru-RU"/>
        </w:rPr>
      </w:r>
    </w:p>
    <w:p>
      <w:pPr>
        <w:pStyle w:val="Normal"/>
        <w:rPr>
          <w:lang w:eastAsia="en-US"/>
        </w:rPr>
      </w:pPr>
      <w:r>
        <w:rPr>
          <w:lang w:eastAsia="en-US"/>
        </w:rPr>
      </w:r>
    </w:p>
    <w:p>
      <w:pPr>
        <w:pStyle w:val="Normal"/>
        <w:rPr>
          <w:lang w:eastAsia="en-US"/>
        </w:rPr>
      </w:pPr>
      <w:r>
        <w:rPr>
          <w:lang w:eastAsia="en-US"/>
        </w:rPr>
      </w:r>
    </w:p>
    <w:p>
      <w:pPr>
        <w:pStyle w:val="Normal"/>
        <w:rPr>
          <w:lang w:eastAsia="en-US"/>
        </w:rPr>
      </w:pPr>
      <w:r>
        <w:rPr>
          <w:lang w:eastAsia="en-US"/>
        </w:rPr>
      </w:r>
    </w:p>
    <w:p>
      <w:pPr>
        <w:pStyle w:val="2"/>
        <w:spacing w:lineRule="auto" w:line="276" w:before="0" w:after="0"/>
        <w:jc w:val="center"/>
        <w:rPr>
          <w:rFonts w:ascii="Times New Roman" w:hAnsi="Times New Roman"/>
          <w:i w:val="false"/>
          <w:i w:val="false"/>
          <w:sz w:val="28"/>
          <w:lang w:val="ru-RU"/>
        </w:rPr>
      </w:pPr>
      <w:r>
        <w:rPr>
          <w:rFonts w:ascii="Times New Roman" w:hAnsi="Times New Roman"/>
          <w:i w:val="false"/>
          <w:sz w:val="28"/>
          <w:lang w:val="ru-RU"/>
        </w:rPr>
        <w:t>1.ВВЕДЕНИЕ</w:t>
      </w:r>
    </w:p>
    <w:p>
      <w:pPr>
        <w:pStyle w:val="Normal"/>
        <w:spacing w:before="0"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 Название и описание профессиональной компетенции.</w:t>
      </w:r>
    </w:p>
    <w:p>
      <w:pPr>
        <w:pStyle w:val="Normal"/>
        <w:spacing w:before="0"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1.1.1 Название профессиональной компетенции: Электромонтаж.</w:t>
      </w:r>
    </w:p>
    <w:p>
      <w:pPr>
        <w:pStyle w:val="Normal"/>
        <w:spacing w:before="0"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1.1.2. Описание профессиональной компетенции.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Электромонтажник (электрик) работает в коммерческих, частных, многоквартирных, сельскохозяйственных и промышленных отраслях. Существует прямая взаимосвязь между характером и качеством требований к конечному продукту и оплатой заказчика. Поэтому электрику необходимо выполнять свою работу профессионально, чтобы удовлетворять требованиям заказчика и тем самым развивать свою деятельность. Электромонтажные работы тесно связаны со строительной отраслью.</w:t>
      </w:r>
    </w:p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Область применения.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1.2.1. Каждый Эксперт и Участник обязан ознакомиться с данным Конкурсным заданием.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 Сопроводительная документация.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1.3.1. Поскольку данное Конкурсное задание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«WorldSkillsRussia», Техническое описание. Электромонтажные работы;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«WorldSkillsRussia», Правила проведения чемпионата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Принимающая сторона – Правила техники безопасности и санитарные нормы.</w:t>
      </w:r>
    </w:p>
    <w:p>
      <w:pPr>
        <w:pStyle w:val="Normal"/>
        <w:spacing w:before="0" w:after="0"/>
        <w:rPr>
          <w:rFonts w:ascii="Times New Roman" w:hAnsi="Times New Roman" w:eastAsia="Malgun Gothic"/>
          <w:b/>
          <w:b/>
          <w:sz w:val="40"/>
          <w:szCs w:val="24"/>
        </w:rPr>
      </w:pPr>
      <w:r>
        <w:rPr>
          <w:rFonts w:eastAsia="Malgun Gothic" w:ascii="Times New Roman" w:hAnsi="Times New Roman"/>
          <w:b/>
          <w:sz w:val="40"/>
          <w:szCs w:val="24"/>
        </w:rPr>
      </w:r>
    </w:p>
    <w:p>
      <w:pPr>
        <w:pStyle w:val="Normal"/>
        <w:spacing w:before="0" w:after="0"/>
        <w:rPr>
          <w:rFonts w:ascii="Times New Roman" w:hAnsi="Times New Roman" w:eastAsia="Malgun Gothic"/>
          <w:b/>
          <w:b/>
          <w:sz w:val="40"/>
          <w:szCs w:val="24"/>
        </w:rPr>
      </w:pPr>
      <w:r>
        <w:rPr>
          <w:rFonts w:eastAsia="Malgun Gothic" w:ascii="Times New Roman" w:hAnsi="Times New Roman"/>
          <w:b/>
          <w:sz w:val="40"/>
          <w:szCs w:val="24"/>
        </w:rPr>
      </w:r>
    </w:p>
    <w:p>
      <w:pPr>
        <w:pStyle w:val="Normal"/>
        <w:spacing w:before="0" w:after="0"/>
        <w:rPr>
          <w:rFonts w:ascii="Times New Roman" w:hAnsi="Times New Roman" w:eastAsia="Malgun Gothic"/>
          <w:b/>
          <w:b/>
          <w:sz w:val="40"/>
          <w:szCs w:val="24"/>
        </w:rPr>
      </w:pPr>
      <w:r>
        <w:rPr>
          <w:rFonts w:eastAsia="Malgun Gothic" w:ascii="Times New Roman" w:hAnsi="Times New Roman"/>
          <w:b/>
          <w:sz w:val="40"/>
          <w:szCs w:val="24"/>
        </w:rPr>
      </w:r>
    </w:p>
    <w:p>
      <w:pPr>
        <w:pStyle w:val="Normal"/>
        <w:spacing w:before="0" w:after="0"/>
        <w:rPr>
          <w:rFonts w:ascii="Times New Roman" w:hAnsi="Times New Roman" w:eastAsia="Malgun Gothic"/>
          <w:b/>
          <w:b/>
          <w:sz w:val="40"/>
          <w:szCs w:val="24"/>
        </w:rPr>
      </w:pPr>
      <w:r>
        <w:rPr>
          <w:rFonts w:eastAsia="Malgun Gothic" w:ascii="Times New Roman" w:hAnsi="Times New Roman"/>
          <w:b/>
          <w:sz w:val="40"/>
          <w:szCs w:val="24"/>
        </w:rPr>
      </w:r>
    </w:p>
    <w:p>
      <w:pPr>
        <w:pStyle w:val="Normal"/>
        <w:spacing w:before="0" w:after="0"/>
        <w:rPr>
          <w:rFonts w:ascii="Times New Roman" w:hAnsi="Times New Roman" w:eastAsia="Malgun Gothic"/>
          <w:b/>
          <w:b/>
          <w:sz w:val="40"/>
          <w:szCs w:val="24"/>
        </w:rPr>
      </w:pPr>
      <w:r>
        <w:rPr>
          <w:rFonts w:eastAsia="Malgun Gothic" w:ascii="Times New Roman" w:hAnsi="Times New Roman"/>
          <w:b/>
          <w:sz w:val="40"/>
          <w:szCs w:val="24"/>
        </w:rPr>
      </w:r>
    </w:p>
    <w:p>
      <w:pPr>
        <w:pStyle w:val="Normal"/>
        <w:spacing w:before="0" w:after="0"/>
        <w:rPr>
          <w:rFonts w:ascii="Times New Roman" w:hAnsi="Times New Roman" w:eastAsia="Malgun Gothic"/>
          <w:b/>
          <w:b/>
          <w:sz w:val="40"/>
          <w:szCs w:val="24"/>
        </w:rPr>
      </w:pPr>
      <w:r>
        <w:rPr>
          <w:rFonts w:eastAsia="Malgun Gothic" w:ascii="Times New Roman" w:hAnsi="Times New Roman"/>
          <w:b/>
          <w:sz w:val="40"/>
          <w:szCs w:val="24"/>
        </w:rPr>
      </w:r>
    </w:p>
    <w:p>
      <w:pPr>
        <w:pStyle w:val="Normal"/>
        <w:spacing w:before="0" w:after="0"/>
        <w:rPr>
          <w:rFonts w:ascii="Times New Roman" w:hAnsi="Times New Roman" w:eastAsia="Malgun Gothic"/>
          <w:b/>
          <w:b/>
          <w:sz w:val="40"/>
          <w:szCs w:val="24"/>
        </w:rPr>
      </w:pPr>
      <w:r>
        <w:rPr>
          <w:rFonts w:eastAsia="Malgun Gothic" w:ascii="Times New Roman" w:hAnsi="Times New Roman"/>
          <w:b/>
          <w:sz w:val="40"/>
          <w:szCs w:val="24"/>
        </w:rPr>
      </w:r>
    </w:p>
    <w:p>
      <w:pPr>
        <w:pStyle w:val="2"/>
        <w:spacing w:lineRule="auto" w:line="276" w:before="0" w:after="0"/>
        <w:jc w:val="center"/>
        <w:rPr>
          <w:rFonts w:ascii="Times New Roman" w:hAnsi="Times New Roman"/>
          <w:i w:val="false"/>
          <w:i w:val="false"/>
          <w:sz w:val="28"/>
          <w:lang w:val="ru-RU"/>
        </w:rPr>
      </w:pPr>
      <w:bookmarkStart w:id="0" w:name="_Toc379539623"/>
      <w:r>
        <w:rPr>
          <w:rFonts w:ascii="Times New Roman" w:hAnsi="Times New Roman"/>
          <w:i w:val="false"/>
          <w:sz w:val="28"/>
          <w:lang w:val="ru-RU"/>
        </w:rPr>
        <w:t>2. ФОРМЫ УЧАСТИЯ В КОНКУРСЕ</w:t>
      </w:r>
      <w:bookmarkEnd w:id="0"/>
    </w:p>
    <w:p>
      <w:pPr>
        <w:pStyle w:val="4"/>
        <w:shd w:val="clear" w:color="auto" w:fill="auto"/>
        <w:spacing w:lineRule="auto" w:line="276" w:before="0" w:after="0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4"/>
        <w:shd w:val="clear" w:color="auto" w:fill="auto"/>
        <w:spacing w:lineRule="auto" w:line="276" w:before="0" w:after="0"/>
        <w:ind w:left="20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cs="Times New Roman" w:ascii="Times New Roman" w:hAnsi="Times New Roman"/>
          <w:sz w:val="28"/>
          <w:szCs w:val="28"/>
        </w:rPr>
        <w:t>Индивидуальный конкурс.</w:t>
      </w:r>
    </w:p>
    <w:p>
      <w:pPr>
        <w:pStyle w:val="4"/>
        <w:shd w:val="clear" w:color="auto" w:fill="auto"/>
        <w:spacing w:lineRule="auto" w:line="276" w:before="0" w:after="0"/>
        <w:ind w:left="20" w:firstLine="709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2"/>
        <w:spacing w:lineRule="auto" w:line="276" w:before="0" w:after="0"/>
        <w:jc w:val="center"/>
        <w:rPr>
          <w:rFonts w:ascii="Times New Roman" w:hAnsi="Times New Roman"/>
          <w:i w:val="false"/>
          <w:i w:val="false"/>
          <w:sz w:val="28"/>
          <w:lang w:val="ru-RU"/>
        </w:rPr>
      </w:pPr>
      <w:bookmarkStart w:id="1" w:name="_Toc379539624"/>
      <w:r>
        <w:rPr>
          <w:rFonts w:ascii="Times New Roman" w:hAnsi="Times New Roman"/>
          <w:i w:val="false"/>
          <w:sz w:val="28"/>
          <w:lang w:val="ru-RU"/>
        </w:rPr>
        <w:t>3. ЗАДАНИЕ ДЛЯ КОНКУРСА</w:t>
      </w:r>
      <w:bookmarkEnd w:id="1"/>
    </w:p>
    <w:p>
      <w:pPr>
        <w:pStyle w:val="4"/>
        <w:shd w:val="clear" w:color="auto" w:fill="auto"/>
        <w:spacing w:lineRule="auto" w:line="276" w:before="0" w:after="0"/>
        <w:ind w:left="23" w:firstLine="709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4"/>
        <w:shd w:val="clear" w:color="auto" w:fill="auto"/>
        <w:spacing w:lineRule="auto" w:line="276" w:before="0" w:after="0"/>
        <w:ind w:left="23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1"/>
          <w:rFonts w:cs="Times New Roman" w:ascii="Times New Roman" w:hAnsi="Times New Roman"/>
          <w:sz w:val="28"/>
          <w:szCs w:val="28"/>
        </w:rPr>
        <w:t>Содержанием конкурсного задания являются Электромонтажные работы. Участники соревнований получают пакет документов (инструкции, монтажные и принципиальные электрические схемы) утверждённые собранием экспертов перед началом соревнований. Конкурсное задание может иметь несколько модулей, выполняемых по согласованным графикам.</w:t>
      </w:r>
    </w:p>
    <w:p>
      <w:pPr>
        <w:pStyle w:val="4"/>
        <w:shd w:val="clear" w:color="auto" w:fill="auto"/>
        <w:spacing w:lineRule="auto" w:line="276" w:before="0" w:after="0"/>
        <w:ind w:left="23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1"/>
          <w:rFonts w:cs="Times New Roman" w:ascii="Times New Roman" w:hAnsi="Times New Roman"/>
          <w:sz w:val="28"/>
          <w:szCs w:val="28"/>
        </w:rPr>
        <w:t>Конкурс включает в себя монтаж схемы силового и осветительного электрооборудования и выполнение наладочных работ после проверки смонтированной схемы участником.</w:t>
      </w:r>
    </w:p>
    <w:p>
      <w:pPr>
        <w:pStyle w:val="4"/>
        <w:shd w:val="clear" w:color="auto" w:fill="auto"/>
        <w:spacing w:lineRule="auto" w:line="276" w:before="0" w:after="0"/>
        <w:ind w:left="23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1"/>
          <w:rFonts w:cs="Times New Roman" w:ascii="Times New Roman" w:hAnsi="Times New Roman"/>
          <w:sz w:val="28"/>
          <w:szCs w:val="28"/>
        </w:rPr>
        <w:t>Окончательные аспекты критериев оценки уточняются членами жюри.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отстранён от конкурса.</w:t>
      </w:r>
    </w:p>
    <w:p>
      <w:pPr>
        <w:pStyle w:val="4"/>
        <w:shd w:val="clear" w:color="auto" w:fill="auto"/>
        <w:spacing w:lineRule="auto" w:line="276" w:before="0" w:after="0"/>
        <w:ind w:left="23" w:firstLine="709"/>
        <w:rPr>
          <w:rFonts w:ascii="Times New Roman" w:hAnsi="Times New Roman" w:cs="Times New Roman"/>
          <w:sz w:val="28"/>
          <w:szCs w:val="28"/>
        </w:rPr>
      </w:pPr>
      <w:r>
        <w:rPr>
          <w:rStyle w:val="1"/>
          <w:rFonts w:cs="Times New Roman" w:ascii="Times New Roman" w:hAnsi="Times New Roman"/>
          <w:sz w:val="28"/>
          <w:szCs w:val="28"/>
        </w:rPr>
        <w:t>Время и детали конкурсного задания в зависимости от конкурсных условий могут быть изменены членами жюри.</w:t>
      </w:r>
    </w:p>
    <w:p>
      <w:pPr>
        <w:pStyle w:val="Normal"/>
        <w:spacing w:before="0" w:after="0"/>
        <w:rPr>
          <w:rStyle w:val="1"/>
          <w:rFonts w:ascii="Times New Roman" w:hAnsi="Times New Roman" w:cs="Times New Roman"/>
          <w:sz w:val="28"/>
          <w:szCs w:val="28"/>
        </w:rPr>
      </w:pPr>
      <w:r>
        <w:rPr>
          <w:rStyle w:val="1"/>
          <w:rFonts w:cs="Times New Roman" w:ascii="Times New Roman" w:hAnsi="Times New Roman"/>
          <w:sz w:val="28"/>
          <w:szCs w:val="28"/>
        </w:rPr>
        <w:t>Оценка может производится после выполнения всех модулей, а также по субкритериям.</w:t>
      </w:r>
    </w:p>
    <w:p>
      <w:pPr>
        <w:pStyle w:val="Normal"/>
        <w:spacing w:lineRule="auto" w:line="240" w:before="0" w:after="0"/>
        <w:rPr/>
      </w:pPr>
      <w:r>
        <w:rPr/>
      </w:r>
      <w:bookmarkStart w:id="2" w:name="_Toc379539625"/>
      <w:bookmarkStart w:id="3" w:name="_Toc379539625"/>
      <w:bookmarkEnd w:id="3"/>
      <w:r>
        <w:br w:type="page"/>
      </w:r>
    </w:p>
    <w:p>
      <w:pPr>
        <w:pStyle w:val="2"/>
        <w:spacing w:lineRule="auto" w:line="276" w:before="0" w:after="0"/>
        <w:jc w:val="center"/>
        <w:rPr>
          <w:rFonts w:ascii="Times New Roman" w:hAnsi="Times New Roman"/>
          <w:i w:val="false"/>
          <w:i w:val="false"/>
          <w:sz w:val="28"/>
          <w:lang w:val="ru-RU"/>
        </w:rPr>
      </w:pPr>
      <w:r>
        <w:rPr>
          <w:rFonts w:ascii="Times New Roman" w:hAnsi="Times New Roman"/>
          <w:i w:val="false"/>
          <w:sz w:val="28"/>
          <w:lang w:val="ru-RU"/>
        </w:rPr>
        <w:t>4. МОДУЛИ ЗАДАНИЯ И НЕОБХОДИМОЕ ВРЕМЯ</w:t>
      </w:r>
    </w:p>
    <w:p>
      <w:pPr>
        <w:pStyle w:val="Normal"/>
        <w:spacing w:before="0"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Модули и время сведены в таблице</w:t>
      </w:r>
    </w:p>
    <w:p>
      <w:pPr>
        <w:pStyle w:val="Normal"/>
        <w:tabs>
          <w:tab w:val="clear" w:pos="708"/>
          <w:tab w:val="left" w:pos="7245" w:leader="none"/>
        </w:tabs>
        <w:spacing w:before="0"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tbl>
      <w:tblPr>
        <w:tblStyle w:val="ad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84"/>
        <w:gridCol w:w="5618"/>
        <w:gridCol w:w="2086"/>
        <w:gridCol w:w="1282"/>
      </w:tblGrid>
      <w:tr>
        <w:trPr/>
        <w:tc>
          <w:tcPr>
            <w:tcW w:w="584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8"/>
                <w:lang w:eastAsia="en-US"/>
              </w:rPr>
              <w:t xml:space="preserve">№ </w:t>
            </w:r>
            <w:r>
              <w:rPr>
                <w:rFonts w:eastAsia="Calibri" w:cs="Times New Roman" w:eastAsiaTheme="minorHAnsi" w:ascii="Times New Roman" w:hAnsi="Times New Roman"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5618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8"/>
                <w:lang w:eastAsia="en-US"/>
              </w:rPr>
              <w:t>Наименование модуля</w:t>
            </w:r>
          </w:p>
        </w:tc>
        <w:tc>
          <w:tcPr>
            <w:tcW w:w="2086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8"/>
                <w:lang w:eastAsia="en-US"/>
              </w:rPr>
              <w:t>Рабочее время</w:t>
            </w:r>
          </w:p>
        </w:tc>
        <w:tc>
          <w:tcPr>
            <w:tcW w:w="1282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ind w:hanging="3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eastAsia="Calibri" w:cs="Times New Roman" w:eastAsiaTheme="minorHAnsi" w:ascii="Times New Roman" w:hAnsi="Times New Roman"/>
                <w:sz w:val="24"/>
                <w:szCs w:val="28"/>
                <w:lang w:eastAsia="en-US"/>
              </w:rPr>
              <w:t>Время на задание</w:t>
            </w:r>
          </w:p>
        </w:tc>
      </w:tr>
      <w:tr>
        <w:trPr/>
        <w:tc>
          <w:tcPr>
            <w:tcW w:w="584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18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eastAsia="Calibri" w:cs="" w:cstheme="minorBidi" w:eastAsiaTheme="minorHAnsi" w:ascii="Times New Roman" w:hAnsi="Times New Roman"/>
                <w:sz w:val="28"/>
                <w:szCs w:val="28"/>
                <w:lang w:eastAsia="en-US"/>
              </w:rPr>
              <w:t xml:space="preserve">Модуль 1. </w:t>
            </w:r>
            <w:r>
              <w:rPr>
                <w:rFonts w:eastAsia="Calibri" w:cs="" w:cstheme="minorBidi" w:eastAsiaTheme="minorHAnsi" w:ascii="Times New Roman" w:hAnsi="Times New Roman"/>
                <w:b/>
                <w:sz w:val="28"/>
                <w:szCs w:val="28"/>
                <w:lang w:eastAsia="en-US"/>
              </w:rPr>
              <w:t>Монтаж в промышленной и гражданской отраслях.</w:t>
            </w:r>
          </w:p>
        </w:tc>
        <w:tc>
          <w:tcPr>
            <w:tcW w:w="2086" w:type="dxa"/>
            <w:tcBorders/>
            <w:shd w:fill="auto" w:val="clear"/>
            <w:vAlign w:val="center"/>
          </w:tcPr>
          <w:p>
            <w:pPr>
              <w:pStyle w:val="Normal"/>
              <w:spacing w:before="0" w:after="20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8"/>
                <w:lang w:eastAsia="en-US"/>
              </w:rPr>
              <w:t>С1,С2,С3</w:t>
            </w:r>
          </w:p>
        </w:tc>
        <w:tc>
          <w:tcPr>
            <w:tcW w:w="1282" w:type="dxa"/>
            <w:tcBorders/>
            <w:shd w:fill="auto" w:val="clear"/>
            <w:vAlign w:val="center"/>
          </w:tcPr>
          <w:p>
            <w:pPr>
              <w:pStyle w:val="Normal"/>
              <w:spacing w:before="0" w:after="20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8"/>
                <w:lang w:val="en-US" w:eastAsia="en-US"/>
              </w:rPr>
              <w:t>1</w:t>
            </w:r>
            <w:r>
              <w:rPr>
                <w:rFonts w:eastAsia="Calibri" w:cs="" w:cstheme="minorBidi" w:eastAsiaTheme="minorHAnsi" w:ascii="Times New Roman" w:hAnsi="Times New Roman"/>
                <w:sz w:val="24"/>
                <w:szCs w:val="28"/>
                <w:lang w:eastAsia="en-US"/>
              </w:rPr>
              <w:t>6часов</w:t>
            </w:r>
          </w:p>
        </w:tc>
      </w:tr>
      <w:tr>
        <w:trPr/>
        <w:tc>
          <w:tcPr>
            <w:tcW w:w="584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18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" w:cstheme="minorBidi" w:eastAsiaTheme="minorHAnsi" w:ascii="Times New Roman" w:hAnsi="Times New Roman"/>
                <w:sz w:val="28"/>
                <w:szCs w:val="28"/>
                <w:lang w:eastAsia="en-US"/>
              </w:rPr>
              <w:t xml:space="preserve">Модуль </w:t>
            </w:r>
            <w:r>
              <w:rPr>
                <w:rFonts w:eastAsia="Calibri" w:cs="" w:cstheme="minorBidi" w:eastAsiaTheme="minorHAnsi" w:ascii="Times New Roman" w:hAnsi="Times New Roman"/>
                <w:sz w:val="28"/>
                <w:szCs w:val="28"/>
                <w:lang w:val="en-US" w:eastAsia="en-US"/>
              </w:rPr>
              <w:t>2</w:t>
            </w:r>
            <w:r>
              <w:rPr>
                <w:rFonts w:eastAsia="Calibri" w:cs="" w:cstheme="minorBidi" w:eastAsiaTheme="minorHAnsi" w:ascii="Times New Roman" w:hAnsi="Times New Roman"/>
                <w:sz w:val="28"/>
                <w:szCs w:val="28"/>
                <w:lang w:eastAsia="en-US"/>
              </w:rPr>
              <w:t>. Программирование Щ</w:t>
            </w:r>
            <w:r>
              <w:rPr>
                <w:rFonts w:eastAsia="Calibri" w:cs="" w:cstheme="minorBidi" w:eastAsiaTheme="minorHAnsi" w:ascii="Times New Roman" w:hAnsi="Times New Roman"/>
                <w:sz w:val="28"/>
                <w:szCs w:val="28"/>
                <w:lang w:val="en-US" w:eastAsia="en-US"/>
              </w:rPr>
              <w:t>Р</w:t>
            </w:r>
          </w:p>
        </w:tc>
        <w:tc>
          <w:tcPr>
            <w:tcW w:w="2086" w:type="dxa"/>
            <w:tcBorders/>
            <w:shd w:fill="auto" w:val="clear"/>
            <w:vAlign w:val="center"/>
          </w:tcPr>
          <w:p>
            <w:pPr>
              <w:pStyle w:val="Normal"/>
              <w:spacing w:before="0" w:after="20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8"/>
                <w:lang w:eastAsia="en-US"/>
              </w:rPr>
              <w:t>С1,С2,С3</w:t>
            </w:r>
          </w:p>
        </w:tc>
        <w:tc>
          <w:tcPr>
            <w:tcW w:w="1282" w:type="dxa"/>
            <w:tcBorders/>
            <w:shd w:fill="auto" w:val="clear"/>
            <w:vAlign w:val="center"/>
          </w:tcPr>
          <w:p>
            <w:pPr>
              <w:pStyle w:val="Normal"/>
              <w:spacing w:before="0" w:after="20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8"/>
                <w:lang w:eastAsia="en-US"/>
              </w:rPr>
              <w:t xml:space="preserve">1 часа </w:t>
            </w:r>
          </w:p>
        </w:tc>
      </w:tr>
      <w:tr>
        <w:trPr/>
        <w:tc>
          <w:tcPr>
            <w:tcW w:w="584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ind w:hanging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18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ind w:hanging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" w:cstheme="minorBidi" w:eastAsiaTheme="minorHAnsi" w:ascii="Times New Roman" w:hAnsi="Times New Roman"/>
                <w:sz w:val="28"/>
                <w:szCs w:val="28"/>
                <w:lang w:eastAsia="en-US"/>
              </w:rPr>
              <w:t>Модуль 3. Поиск неисправностей</w:t>
            </w:r>
          </w:p>
        </w:tc>
        <w:tc>
          <w:tcPr>
            <w:tcW w:w="2086" w:type="dxa"/>
            <w:tcBorders/>
            <w:shd w:fill="auto" w:val="clear"/>
            <w:vAlign w:val="center"/>
          </w:tcPr>
          <w:p>
            <w:pPr>
              <w:pStyle w:val="Normal"/>
              <w:spacing w:before="0" w:after="20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8"/>
                <w:lang w:eastAsia="en-US"/>
              </w:rPr>
              <w:t>С1,С2,С3</w:t>
            </w:r>
          </w:p>
        </w:tc>
        <w:tc>
          <w:tcPr>
            <w:tcW w:w="1282" w:type="dxa"/>
            <w:tcBorders/>
            <w:shd w:fill="auto" w:val="clear"/>
            <w:vAlign w:val="center"/>
          </w:tcPr>
          <w:p>
            <w:pPr>
              <w:pStyle w:val="Normal"/>
              <w:spacing w:before="0" w:after="200"/>
              <w:ind w:hanging="34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8"/>
                <w:lang w:eastAsia="en-US"/>
              </w:rPr>
              <w:t>1 час</w:t>
            </w:r>
          </w:p>
        </w:tc>
      </w:tr>
    </w:tbl>
    <w:p>
      <w:pPr>
        <w:pStyle w:val="Normal"/>
        <w:spacing w:before="0" w:after="0"/>
        <w:rPr>
          <w:rFonts w:ascii="Times New Roman" w:hAnsi="Times New Roman" w:eastAsia="Malgun Gothic"/>
          <w:b/>
          <w:b/>
          <w:sz w:val="40"/>
          <w:szCs w:val="24"/>
        </w:rPr>
      </w:pPr>
      <w:r>
        <w:rPr>
          <w:rFonts w:eastAsia="Malgun Gothic" w:ascii="Times New Roman" w:hAnsi="Times New Roman"/>
          <w:b/>
          <w:sz w:val="40"/>
          <w:szCs w:val="24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1. Монтаж в промышленной и гражданской отраслях.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Участнику, в отведенное время, необходимо собрать действующую электроустановку в соответст</w:t>
      </w:r>
      <w:bookmarkStart w:id="4" w:name="_GoBack"/>
      <w:bookmarkEnd w:id="4"/>
      <w:r>
        <w:rPr>
          <w:rFonts w:ascii="Times New Roman" w:hAnsi="Times New Roman"/>
          <w:sz w:val="28"/>
          <w:szCs w:val="28"/>
        </w:rPr>
        <w:t xml:space="preserve">вии с Конкурсным заданием. 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2. Программирование.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Алгоритмы работы электроустановки.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Участнику необходимо создать программу управления реле согласно алгоритму конкурсного задания. Среда программирования – </w:t>
      </w:r>
      <w:r>
        <w:rPr>
          <w:rFonts w:ascii="Times New Roman" w:hAnsi="Times New Roman"/>
          <w:sz w:val="28"/>
          <w:szCs w:val="28"/>
          <w:lang w:val="en-US"/>
        </w:rPr>
        <w:t>FBD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управления освещением.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Экстренное снятие напряжения с цепей управления, обеспечивается кнопочным выключателем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>4«Аварийный стоп» (с фиксацией).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Включение </w:t>
      </w:r>
      <w:r>
        <w:rPr>
          <w:rFonts w:ascii="Times New Roman" w:hAnsi="Times New Roman"/>
          <w:sz w:val="28"/>
          <w:szCs w:val="28"/>
          <w:lang w:val="en-US"/>
        </w:rPr>
        <w:t>SA</w:t>
      </w:r>
      <w:r>
        <w:rPr>
          <w:rFonts w:ascii="Times New Roman" w:hAnsi="Times New Roman"/>
          <w:sz w:val="28"/>
          <w:szCs w:val="28"/>
        </w:rPr>
        <w:t xml:space="preserve">5 включает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 xml:space="preserve">4, через 5 сек. включается М. Выключение SA5 отключает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 xml:space="preserve">4, через 20 сек. отключается М. Кратковременное нажатие на </w:t>
      </w:r>
      <w:r>
        <w:rPr>
          <w:rFonts w:ascii="Times New Roman" w:hAnsi="Times New Roman"/>
          <w:sz w:val="28"/>
          <w:szCs w:val="28"/>
          <w:lang w:val="en-US"/>
        </w:rPr>
        <w:t>SB</w:t>
      </w:r>
      <w:r>
        <w:rPr>
          <w:rFonts w:ascii="Times New Roman" w:hAnsi="Times New Roman"/>
          <w:sz w:val="28"/>
          <w:szCs w:val="28"/>
        </w:rPr>
        <w:t xml:space="preserve">5вызывает включение/отключение </w:t>
      </w:r>
      <w:r>
        <w:rPr>
          <w:rFonts w:ascii="Times New Roman" w:hAnsi="Times New Roman"/>
          <w:sz w:val="28"/>
          <w:szCs w:val="28"/>
          <w:lang w:val="en-US"/>
        </w:rPr>
        <w:t>EL</w:t>
      </w:r>
      <w:r>
        <w:rPr>
          <w:rFonts w:ascii="Times New Roman" w:hAnsi="Times New Roman"/>
          <w:sz w:val="28"/>
          <w:szCs w:val="28"/>
        </w:rPr>
        <w:t xml:space="preserve">1. 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АЛГОРИТМЫ РАБОТЫ ЭЛЕКТРОУСТАНОВКИ ЯВЛЯЮТСЯ СЕКРЕТНОЙ ЧАСТЬЮ ЗАДАНИЯ И ВЫСЫЛАЮТСЯ ГЭ В ДЕНЬ С-2</w:t>
      </w:r>
    </w:p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ListParagraph"/>
        <w:spacing w:before="0" w:after="0"/>
        <w:ind w:left="1069" w:hanging="0"/>
        <w:contextualSpacing/>
        <w:jc w:val="both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114300" distR="114300" simplePos="0" locked="0" layoutInCell="1" allowOverlap="1" relativeHeight="30">
            <wp:simplePos x="0" y="0"/>
            <wp:positionH relativeFrom="column">
              <wp:posOffset>2136775</wp:posOffset>
            </wp:positionH>
            <wp:positionV relativeFrom="paragraph">
              <wp:posOffset>899160</wp:posOffset>
            </wp:positionV>
            <wp:extent cx="2167890" cy="1955800"/>
            <wp:effectExtent l="0" t="0" r="0" b="0"/>
            <wp:wrapTopAndBottom/>
            <wp:docPr id="1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нформационные розетки </w:t>
      </w:r>
      <w:r>
        <w:rPr>
          <w:rFonts w:ascii="Times New Roman" w:hAnsi="Times New Roman"/>
          <w:sz w:val="28"/>
          <w:szCs w:val="28"/>
          <w:lang w:val="en-US"/>
        </w:rPr>
        <w:t>UKV</w:t>
      </w:r>
      <w:r>
        <w:rPr>
          <w:rFonts w:ascii="Times New Roman" w:hAnsi="Times New Roman"/>
          <w:sz w:val="28"/>
          <w:szCs w:val="28"/>
        </w:rPr>
        <w:t xml:space="preserve">1 и </w:t>
      </w:r>
      <w:r>
        <w:rPr>
          <w:rFonts w:ascii="Times New Roman" w:hAnsi="Times New Roman"/>
          <w:sz w:val="28"/>
          <w:szCs w:val="28"/>
          <w:lang w:val="en-US"/>
        </w:rPr>
        <w:t>UKV</w:t>
      </w:r>
      <w:r>
        <w:rPr>
          <w:rFonts w:ascii="Times New Roman" w:hAnsi="Times New Roman"/>
          <w:sz w:val="28"/>
          <w:szCs w:val="28"/>
        </w:rPr>
        <w:t xml:space="preserve">3 соединяются между собой. Подготавливается </w:t>
      </w:r>
      <w:r>
        <w:rPr>
          <w:rFonts w:ascii="Times New Roman" w:hAnsi="Times New Roman"/>
          <w:sz w:val="28"/>
          <w:szCs w:val="28"/>
          <w:lang w:val="en-US"/>
        </w:rPr>
        <w:t>patch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cord</w:t>
      </w:r>
      <w:r>
        <w:rPr>
          <w:rFonts w:ascii="Times New Roman" w:hAnsi="Times New Roman"/>
          <w:sz w:val="28"/>
          <w:szCs w:val="28"/>
        </w:rPr>
        <w:t xml:space="preserve"> для проверки коммутации розеток </w:t>
      </w:r>
      <w:r>
        <w:rPr>
          <w:rFonts w:ascii="Times New Roman" w:hAnsi="Times New Roman"/>
          <w:sz w:val="28"/>
          <w:szCs w:val="28"/>
          <w:lang w:val="en-US"/>
        </w:rPr>
        <w:t>UKV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ListParagraph"/>
        <w:spacing w:before="0" w:after="0"/>
        <w:ind w:left="1069" w:hanging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/>
          <w:b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Отчёт проверки схемы.</w:t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Порядок проверки электроустановки перед подачей напряжения.</w:t>
      </w:r>
    </w:p>
    <w:p>
      <w:pPr>
        <w:pStyle w:val="Normal"/>
        <w:spacing w:before="0" w:after="0"/>
        <w:ind w:firstLine="708"/>
        <w:rPr>
          <w:rFonts w:ascii="Times New Roman" w:hAnsi="Times New Roman" w:eastAsia="Malgun Gothic"/>
          <w:b/>
          <w:b/>
          <w:sz w:val="40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Окончанием выполнения работ считается сообщение участника аккредитованным экспертам. Эксперты фиксируют время окончания работ в отчёте. Участник имеет право сообщить об окончании работ досрочно. В этом случае остаток времени можно будет использовать во второй и третьей попытках. Возможность использования второй и третьей попытки предоставляется только участникам, завершившим выполнение задания раньше отведённого времени. 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Условия, которые необходимо выполнить перед тем, как сообщить об окончании выполнения работ: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Убран инструмент, очищено рабочее место;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Подготовлены измерительные приборы и приспособления для проведения испытаний и измерений;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Закрыты крышки электрооборудования и кабеленесущих систем предусмотренные конструкцией;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 открытых проводок, кроме предусмотренных заданием;</w:t>
      </w:r>
    </w:p>
    <w:p>
      <w:pPr>
        <w:pStyle w:val="ListParagraph"/>
        <w:numPr>
          <w:ilvl w:val="0"/>
          <w:numId w:val="2"/>
        </w:numPr>
        <w:spacing w:before="0"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Заполнен отчёт. Отчёт заполняется согласно шаблона (приложение 1);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Назначенная группа экспертов проводит проверку выполнения условий.  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Проверка чистоты рабочего места по окончании работ, наличие повреждений и травм. Данные заносятся в оценочную ведомость. 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Проверка подготовки разъёмов и приборов для проведения испытаний. 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Проверка закрытия крышек электрооборудования и кабеленесущих систем. Отсутствие открытых проводок, кроме предусмотренных заданием. В случае не выполнения - не принимается, и участник может воспользоваться второй/третьей попытками.</w:t>
      </w:r>
    </w:p>
    <w:p>
      <w:pPr>
        <w:pStyle w:val="ListParagraph"/>
        <w:numPr>
          <w:ilvl w:val="0"/>
          <w:numId w:val="3"/>
        </w:numPr>
        <w:spacing w:before="0"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Проверяется заполнение отчёта:</w:t>
      </w:r>
    </w:p>
    <w:p>
      <w:pPr>
        <w:pStyle w:val="ListParagraph"/>
        <w:numPr>
          <w:ilvl w:val="1"/>
          <w:numId w:val="3"/>
        </w:numPr>
        <w:spacing w:before="0"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 заполнил 100% полей – эксперты переходят к визуальному осмотру. </w:t>
      </w:r>
    </w:p>
    <w:p>
      <w:pPr>
        <w:pStyle w:val="ListParagraph"/>
        <w:numPr>
          <w:ilvl w:val="1"/>
          <w:numId w:val="3"/>
        </w:numPr>
        <w:spacing w:before="0"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 заполнил более 50% полей - эксперты указывают на незаполненные поля, заполняют их, фиксируют в оценочной ведомости (оформление отчёта – 0) и переходят к визуальному осмотру.</w:t>
      </w:r>
    </w:p>
    <w:p>
      <w:pPr>
        <w:pStyle w:val="ListParagraph"/>
        <w:numPr>
          <w:ilvl w:val="1"/>
          <w:numId w:val="3"/>
        </w:numPr>
        <w:spacing w:before="0"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Участник заполнил менее 50% полей - отчёт не принимается, и участник может воспользоваться второй/третьей попытками. </w:t>
      </w:r>
    </w:p>
    <w:p>
      <w:pPr>
        <w:pStyle w:val="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Визуальный осмотр. Перед проведением испытаний, эксперты проводят визуальный осмотр электроустановки с целью выявления явно выраженных ошибок, способных нанести вред оборудованию и безопасности окружающих. При обнаружении, проведение испытаний не производится до устранения, участник может воспользоваться второй/третьей попытками. В случае отсутствия ошибок, участник проводит измерения (сопротивление/наличие цепи заземления, сопротивления изоляции) и фиксирует полученные значения в отчёте. По окончании испытаний, эксперты заносят данные в оценочную ведомость.</w:t>
      </w:r>
    </w:p>
    <w:p>
      <w:pPr>
        <w:pStyle w:val="Normal"/>
        <w:spacing w:before="0" w:after="0"/>
        <w:ind w:firstLine="708"/>
        <w:rPr>
          <w:rFonts w:ascii="Times New Roman" w:hAnsi="Times New Roman" w:eastAsia="Malgun Gothic"/>
          <w:b/>
          <w:b/>
          <w:sz w:val="40"/>
          <w:szCs w:val="24"/>
        </w:rPr>
      </w:pPr>
      <w:r>
        <w:rPr>
          <w:rFonts w:ascii="Times New Roman" w:hAnsi="Times New Roman"/>
          <w:sz w:val="28"/>
          <w:szCs w:val="28"/>
          <w:u w:val="single"/>
        </w:rPr>
        <w:t>Коммуникативные и межличностные навыки общения</w:t>
      </w:r>
      <w:r>
        <w:rPr>
          <w:rFonts w:ascii="Times New Roman" w:hAnsi="Times New Roman"/>
          <w:sz w:val="28"/>
          <w:szCs w:val="28"/>
        </w:rPr>
        <w:t xml:space="preserve"> оценивается в процессе представления отчетов испытаний и поиска неисправностей. Также оценивается дисциплина, отсутствие подсказок и вопросов, ответ на которые очевиден. Участник должен четко понимать значение отчетов, методику проведения испытаний и анализ результатов. Участник должен донести информацию до экспертов в доступной и понятной форме. Участник может предложить свои варианты модернизации и инноваций.</w:t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сопротивления заземляющих проводников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Участник, в присутствии экспертов, проводит измерения сопротивления заземляющих проводников/наличие цепи. Эксперты фиксируют полученные значения в отчёте. Полученные значения должны соответствовать нормативным документам. Подача напряжения осуществляется только на электроустановку, соответствующую безопасности.  </w:t>
      </w:r>
    </w:p>
    <w:p>
      <w:pPr>
        <w:pStyle w:val="Normal"/>
        <w:spacing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Измерение сопротивления изоляции</w:t>
      </w:r>
      <w:r>
        <w:rPr>
          <w:rFonts w:ascii="Times New Roman" w:hAnsi="Times New Roman"/>
          <w:sz w:val="28"/>
          <w:szCs w:val="28"/>
        </w:rPr>
        <w:t>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Участник, в присутствии экспертов, должен провести измерения сопротивления изоляции фазных и нулевого проводников относительно заземляющего проводника. Для этого участник подготавливает разъёмы с соединёнными вместе проводниками L1+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>2+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 xml:space="preserve">3, 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PE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d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774"/>
        <w:gridCol w:w="4796"/>
      </w:tblGrid>
      <w:tr>
        <w:trPr/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" w:cstheme="minorBidi" w:eastAsiaTheme="minorHAnsi" w:ascii="Calibri" w:hAnsi="Calibri"/>
                <w:szCs w:val="22"/>
                <w:lang w:eastAsia="en-US"/>
              </w:rPr>
              <w:drawing>
                <wp:inline distT="0" distB="0" distL="0" distR="0">
                  <wp:extent cx="1529715" cy="1911350"/>
                  <wp:effectExtent l="0" t="0" r="0" b="0"/>
                  <wp:docPr id="2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" w:cstheme="minorBid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" w:cstheme="minorBidi" w:eastAsiaTheme="minorHAnsi" w:ascii="Times New Roman" w:hAnsi="Times New Roman"/>
                <w:sz w:val="28"/>
                <w:szCs w:val="28"/>
                <w:lang w:eastAsia="en-US"/>
              </w:rPr>
              <w:drawing>
                <wp:anchor behindDoc="0" distT="0" distB="0" distL="114300" distR="114300" simplePos="0" locked="0" layoutInCell="1" allowOverlap="1" relativeHeight="32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-635</wp:posOffset>
                  </wp:positionV>
                  <wp:extent cx="1625600" cy="2000885"/>
                  <wp:effectExtent l="0" t="0" r="0" b="0"/>
                  <wp:wrapTopAndBottom/>
                  <wp:docPr id="3" name="Image 4" descr="C:\Users\lrrjnf\Pictures\DSC02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4" descr="C:\Users\lrrjnf\Pictures\DSC023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0" t="0" r="0" b="9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200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Подготовленные разъёмы соединяется с соответствующими разъёмами ЭУ. К полученным проводникам подключаются электроды мегомметра. Напряжение - 500В.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провести следующие измерения: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вводного кабеля от </w:t>
      </w:r>
      <w:r>
        <w:rPr>
          <w:rFonts w:ascii="Times New Roman" w:hAnsi="Times New Roman"/>
          <w:sz w:val="28"/>
          <w:szCs w:val="28"/>
          <w:lang w:val="en-US"/>
        </w:rPr>
        <w:t>XP</w:t>
      </w:r>
      <w:r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  <w:lang w:val="en-US"/>
        </w:rPr>
        <w:t>QF</w:t>
      </w:r>
      <w:r>
        <w:rPr>
          <w:rFonts w:ascii="Times New Roman" w:hAnsi="Times New Roman"/>
          <w:sz w:val="28"/>
          <w:szCs w:val="28"/>
        </w:rPr>
        <w:t xml:space="preserve">1.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 xml:space="preserve">из всех остальных проводников. Все автоматические выключателив положение - включено. </w:t>
      </w:r>
    </w:p>
    <w:p>
      <w:pPr>
        <w:pStyle w:val="ListParagraph"/>
        <w:numPr>
          <w:ilvl w:val="0"/>
          <w:numId w:val="4"/>
        </w:numPr>
        <w:spacing w:before="0"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</w:t>
      </w:r>
      <w:r>
        <w:rPr>
          <w:rFonts w:ascii="Times New Roman" w:hAnsi="Times New Roman"/>
          <w:sz w:val="28"/>
          <w:szCs w:val="28"/>
          <w:lang w:val="en-US"/>
        </w:rPr>
        <w:t>R</w:t>
      </w:r>
      <w:r>
        <w:rPr>
          <w:rFonts w:ascii="Times New Roman" w:hAnsi="Times New Roman"/>
          <w:sz w:val="28"/>
          <w:szCs w:val="28"/>
        </w:rPr>
        <w:t>из проводников от КМ до силовых разъёмов (М1,М2) – 2 замера.</w:t>
      </w:r>
    </w:p>
    <w:p>
      <w:pPr>
        <w:pStyle w:val="Normal"/>
        <w:spacing w:before="0"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значения должны соответствовать нормативным документам. Подача напряжения осуществляется только на электроустановку, соответствующую безопасности.</w:t>
      </w:r>
    </w:p>
    <w:p>
      <w:pPr>
        <w:pStyle w:val="Normal"/>
        <w:spacing w:before="0" w:after="0"/>
        <w:ind w:firstLine="709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ind w:firstLine="709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3: Поиск неисправностей.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Участнику необходимо выполнить поиск неисправностей, внесенных в установку членами жюри, отметить их на схеме и кратко описать.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b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Требования для Модуля 3 Поиск неисправностей:</w:t>
      </w:r>
    </w:p>
    <w:p>
      <w:pPr>
        <w:pStyle w:val="Normal"/>
        <w:numPr>
          <w:ilvl w:val="0"/>
          <w:numId w:val="5"/>
        </w:numPr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Электроустановка может содержать: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Цепь освещения;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Розеточная цепь;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Силовая цепь;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Цепь управления;</w:t>
      </w:r>
    </w:p>
    <w:p>
      <w:pPr>
        <w:pStyle w:val="Normal"/>
        <w:numPr>
          <w:ilvl w:val="0"/>
          <w:numId w:val="5"/>
        </w:numPr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Типы неисправностей, которые могут быть внесены: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неправильныйцвет проводника;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неправильнаяфазировка;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короткое замыкание;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разрыв цепи;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Interconnection (взаимная связь)</w:t>
      </w:r>
    </w:p>
    <w:p>
      <w:pPr>
        <w:pStyle w:val="Normal"/>
        <w:numPr>
          <w:ilvl w:val="0"/>
          <w:numId w:val="5"/>
        </w:numPr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рисунке представлены стандартные символы неисправностей;</w:t>
      </w:r>
    </w:p>
    <w:p>
      <w:pPr>
        <w:pStyle w:val="Normal"/>
        <w:numPr>
          <w:ilvl w:val="0"/>
          <w:numId w:val="5"/>
        </w:numPr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завершению всеми участниками этого модуля, в день С4 они могут увидеть внесенные неисправности.</w:t>
      </w:r>
    </w:p>
    <w:tbl>
      <w:tblPr>
        <w:tblStyle w:val="ad"/>
        <w:tblW w:w="1045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360"/>
        <w:gridCol w:w="6095"/>
      </w:tblGrid>
      <w:tr>
        <w:trPr>
          <w:trHeight w:val="4195" w:hRule="atLeast"/>
        </w:trPr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before="0" w:after="0"/>
              <w:ind w:firstLine="709"/>
              <w:jc w:val="both"/>
              <w:rPr>
                <w:rFonts w:ascii="Times New Roman" w:hAnsi="Times New Roman" w:eastAsia="Calibri" w:cs="" w:cstheme="minorBid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" w:cstheme="minorBidi" w:eastAsiaTheme="minorHAnsi" w:ascii="Times New Roman" w:hAnsi="Times New Roman"/>
                <w:sz w:val="28"/>
                <w:szCs w:val="28"/>
                <w:lang w:eastAsia="en-US"/>
              </w:rPr>
              <w:drawing>
                <wp:anchor behindDoc="0" distT="0" distB="0" distL="114300" distR="114300" simplePos="0" locked="0" layoutInCell="1" allowOverlap="1" relativeHeight="3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142875</wp:posOffset>
                  </wp:positionV>
                  <wp:extent cx="2301875" cy="2381250"/>
                  <wp:effectExtent l="0" t="0" r="0" b="0"/>
                  <wp:wrapSquare wrapText="bothSides"/>
                  <wp:docPr id="4" name="Рисунок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1280" t="22466" r="48628" b="22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87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before="0" w:after="0"/>
              <w:ind w:firstLine="175"/>
              <w:jc w:val="both"/>
              <w:rPr>
                <w:rFonts w:ascii="Times New Roman" w:hAnsi="Times New Roman" w:eastAsia="Calibri" w:cs="" w:cstheme="minorBidi" w:eastAsiaTheme="minorHAnsi"/>
                <w:sz w:val="28"/>
                <w:szCs w:val="28"/>
                <w:lang w:eastAsia="en-US"/>
              </w:rPr>
            </w:pPr>
            <w:r>
              <w:rPr>
                <w:rFonts w:eastAsia="Calibri" w:cs="" w:cstheme="minorBidi" w:eastAsiaTheme="minorHAnsi" w:ascii="Times New Roman" w:hAnsi="Times New Roman"/>
                <w:sz w:val="28"/>
                <w:szCs w:val="28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ind w:firstLine="17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eastAsia="Calibri" w:cs="" w:cstheme="minorBidi" w:eastAsiaTheme="minorHAnsi" w:ascii="Times New Roman" w:hAnsi="Times New Roman"/>
                <w:szCs w:val="28"/>
                <w:lang w:eastAsia="en-US"/>
              </w:rPr>
              <w:t>Короткое замыкание</w:t>
            </w:r>
          </w:p>
          <w:p>
            <w:pPr>
              <w:pStyle w:val="Normal"/>
              <w:spacing w:lineRule="auto" w:line="240" w:before="0" w:after="0"/>
              <w:ind w:firstLine="176"/>
              <w:jc w:val="both"/>
              <w:rPr>
                <w:rFonts w:ascii="Times New Roman" w:hAnsi="Times New Roman" w:eastAsia="Calibri" w:cs="" w:cstheme="minorBidi" w:eastAsiaTheme="minorHAnsi"/>
                <w:szCs w:val="28"/>
                <w:lang w:eastAsia="en-US"/>
              </w:rPr>
            </w:pPr>
            <w:r>
              <w:rPr>
                <w:rFonts w:eastAsia="Calibri" w:cs="" w:cstheme="minorBidi" w:eastAsiaTheme="minorHAnsi" w:ascii="Times New Roman" w:hAnsi="Times New Roman"/>
                <w:szCs w:val="28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ind w:firstLine="17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eastAsia="Calibri" w:cs="" w:cstheme="minorBidi" w:eastAsiaTheme="minorHAnsi" w:ascii="Times New Roman" w:hAnsi="Times New Roman"/>
                <w:szCs w:val="28"/>
                <w:lang w:eastAsia="en-US"/>
              </w:rPr>
              <w:t>Разрыв цепи</w:t>
            </w:r>
          </w:p>
          <w:p>
            <w:pPr>
              <w:pStyle w:val="Normal"/>
              <w:spacing w:lineRule="auto" w:line="240" w:before="0" w:after="0"/>
              <w:ind w:firstLine="176"/>
              <w:jc w:val="both"/>
              <w:rPr>
                <w:rFonts w:ascii="Times New Roman" w:hAnsi="Times New Roman" w:eastAsia="Calibri" w:cs="" w:cstheme="minorBidi" w:eastAsiaTheme="minorHAnsi"/>
                <w:szCs w:val="28"/>
                <w:lang w:eastAsia="en-US"/>
              </w:rPr>
            </w:pPr>
            <w:r>
              <w:rPr>
                <w:rFonts w:eastAsia="Calibri" w:cs="" w:cstheme="minorBidi" w:eastAsiaTheme="minorHAnsi" w:ascii="Times New Roman" w:hAnsi="Times New Roman"/>
                <w:szCs w:val="28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ind w:firstLine="17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eastAsia="Calibri" w:cs="" w:cstheme="minorBidi" w:eastAsiaTheme="minorHAnsi" w:ascii="Times New Roman" w:hAnsi="Times New Roman"/>
                <w:szCs w:val="28"/>
                <w:lang w:eastAsia="en-US"/>
              </w:rPr>
              <w:t>Низкое сопротивление изоляции</w:t>
            </w:r>
          </w:p>
          <w:p>
            <w:pPr>
              <w:pStyle w:val="Normal"/>
              <w:spacing w:lineRule="auto" w:line="240" w:before="0" w:after="0"/>
              <w:ind w:firstLine="176"/>
              <w:jc w:val="both"/>
              <w:rPr>
                <w:rFonts w:ascii="Times New Roman" w:hAnsi="Times New Roman" w:eastAsia="Calibri" w:cs="" w:cstheme="minorBidi" w:eastAsiaTheme="minorHAnsi"/>
                <w:szCs w:val="28"/>
                <w:lang w:eastAsia="en-US"/>
              </w:rPr>
            </w:pPr>
            <w:r>
              <w:rPr>
                <w:rFonts w:eastAsia="Calibri" w:cs="" w:cstheme="minorBidi" w:eastAsiaTheme="minorHAnsi" w:ascii="Times New Roman" w:hAnsi="Times New Roman"/>
                <w:szCs w:val="28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ind w:firstLine="17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eastAsia="Calibri" w:cs="" w:cstheme="minorBidi" w:eastAsiaTheme="minorHAnsi" w:ascii="Times New Roman" w:hAnsi="Times New Roman"/>
                <w:szCs w:val="28"/>
                <w:lang w:eastAsia="en-US"/>
              </w:rPr>
              <w:t>Неправильные настройки (таймер/перегрузка)</w:t>
            </w:r>
          </w:p>
          <w:p>
            <w:pPr>
              <w:pStyle w:val="Normal"/>
              <w:spacing w:lineRule="auto" w:line="240" w:before="0" w:after="0"/>
              <w:ind w:firstLine="176"/>
              <w:jc w:val="both"/>
              <w:rPr>
                <w:rFonts w:ascii="Times New Roman" w:hAnsi="Times New Roman" w:eastAsia="Calibri" w:cs="" w:cstheme="minorBidi" w:eastAsiaTheme="minorHAnsi"/>
                <w:szCs w:val="28"/>
                <w:lang w:eastAsia="en-US"/>
              </w:rPr>
            </w:pPr>
            <w:r>
              <w:rPr>
                <w:rFonts w:eastAsia="Calibri" w:cs="" w:cstheme="minorBidi" w:eastAsiaTheme="minorHAnsi" w:ascii="Times New Roman" w:hAnsi="Times New Roman"/>
                <w:szCs w:val="28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ind w:firstLine="17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eastAsia="Calibri" w:cs="" w:cstheme="minorBidi" w:eastAsiaTheme="minorHAnsi" w:ascii="Times New Roman" w:hAnsi="Times New Roman"/>
                <w:szCs w:val="28"/>
                <w:lang w:eastAsia="en-US"/>
              </w:rPr>
              <w:t>Визуальная неисправность</w:t>
            </w:r>
          </w:p>
          <w:p>
            <w:pPr>
              <w:pStyle w:val="Normal"/>
              <w:spacing w:lineRule="auto" w:line="240" w:before="0" w:after="0"/>
              <w:ind w:firstLine="176"/>
              <w:jc w:val="both"/>
              <w:rPr>
                <w:rFonts w:ascii="Times New Roman" w:hAnsi="Times New Roman" w:eastAsia="Calibri" w:cs="" w:cstheme="minorBidi" w:eastAsiaTheme="minorHAnsi"/>
                <w:szCs w:val="28"/>
                <w:lang w:eastAsia="en-US"/>
              </w:rPr>
            </w:pPr>
            <w:r>
              <w:rPr>
                <w:rFonts w:eastAsia="Calibri" w:cs="" w:cstheme="minorBidi" w:eastAsiaTheme="minorHAnsi" w:ascii="Times New Roman" w:hAnsi="Times New Roman"/>
                <w:szCs w:val="28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ind w:firstLine="176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eastAsia="Calibri" w:cs="" w:cstheme="minorBidi" w:eastAsiaTheme="minorHAnsi" w:ascii="Times New Roman" w:hAnsi="Times New Roman"/>
                <w:szCs w:val="28"/>
                <w:lang w:eastAsia="en-US"/>
              </w:rPr>
              <w:t>Полярность/чередование фаз</w:t>
            </w:r>
          </w:p>
          <w:p>
            <w:pPr>
              <w:pStyle w:val="Normal"/>
              <w:spacing w:lineRule="auto" w:line="240" w:before="0" w:after="0"/>
              <w:ind w:firstLine="176"/>
              <w:jc w:val="both"/>
              <w:rPr>
                <w:rFonts w:ascii="Times New Roman" w:hAnsi="Times New Roman" w:eastAsia="Calibri" w:cs="" w:cstheme="minorBidi" w:eastAsiaTheme="minorHAnsi"/>
                <w:szCs w:val="28"/>
                <w:lang w:eastAsia="en-US"/>
              </w:rPr>
            </w:pPr>
            <w:r>
              <w:rPr>
                <w:rFonts w:eastAsia="Calibri" w:cs="" w:cstheme="minorBidi" w:eastAsiaTheme="minorHAnsi" w:ascii="Times New Roman" w:hAnsi="Times New Roman"/>
                <w:szCs w:val="28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ind w:firstLine="175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eastAsia="Calibri" w:cs="" w:cstheme="minorBidi" w:eastAsiaTheme="minorHAnsi" w:ascii="Times New Roman" w:hAnsi="Times New Roman"/>
                <w:szCs w:val="28"/>
                <w:lang w:eastAsia="en-US"/>
              </w:rPr>
              <w:t>Соединение с высоким сопротивлением</w:t>
            </w:r>
          </w:p>
        </w:tc>
      </w:tr>
    </w:tbl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требований данного модуля, участникам необходимо принести с собой на конкурс собственные контрольные приборы. Приборы должны соответствовать требованиям Принимающей страны в области техники безопасности.</w:t>
      </w:r>
    </w:p>
    <w:p>
      <w:pPr>
        <w:pStyle w:val="Normal"/>
        <w:spacing w:before="0" w:after="0"/>
        <w:ind w:firstLine="709"/>
        <w:jc w:val="both"/>
        <w:rPr/>
      </w:pPr>
      <w:r>
        <w:rPr/>
      </w:r>
      <w:bookmarkStart w:id="5" w:name="_Toc379539626"/>
      <w:bookmarkStart w:id="6" w:name="_Toc379539626"/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2"/>
        <w:spacing w:lineRule="auto" w:line="276" w:before="0" w:after="0"/>
        <w:jc w:val="center"/>
        <w:rPr>
          <w:rFonts w:ascii="Times New Roman" w:hAnsi="Times New Roman"/>
          <w:i w:val="false"/>
          <w:i w:val="false"/>
          <w:caps/>
          <w:sz w:val="28"/>
          <w:lang w:val="ru-RU"/>
        </w:rPr>
      </w:pPr>
      <w:bookmarkStart w:id="7" w:name="_Toc379539626"/>
      <w:r>
        <w:rPr>
          <w:rFonts w:ascii="Times New Roman" w:hAnsi="Times New Roman"/>
          <w:i w:val="false"/>
          <w:caps/>
          <w:sz w:val="28"/>
          <w:lang w:val="ru-RU"/>
        </w:rPr>
        <w:t>5. Критерии оценки</w:t>
      </w:r>
      <w:bookmarkEnd w:id="7"/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объективные). Общее количество баллов задания по всем критериям оценки составляет – 88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tbl>
      <w:tblPr>
        <w:tblStyle w:val="ad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746"/>
        <w:gridCol w:w="1207"/>
        <w:gridCol w:w="1255"/>
        <w:gridCol w:w="1407"/>
        <w:gridCol w:w="956"/>
      </w:tblGrid>
      <w:tr>
        <w:trPr/>
        <w:tc>
          <w:tcPr>
            <w:tcW w:w="4746" w:type="dxa"/>
            <w:vMerge w:val="restart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rFonts w:eastAsia="Calibri" w:cs="" w:cstheme="minorBidi" w:eastAsiaTheme="minorHAnsi" w:ascii="Times New Roman" w:hAnsi="Times New Roman"/>
                <w:b/>
                <w:szCs w:val="22"/>
                <w:lang w:eastAsia="en-US"/>
              </w:rPr>
              <w:t>Раздел</w:t>
            </w:r>
          </w:p>
        </w:tc>
        <w:tc>
          <w:tcPr>
            <w:tcW w:w="1207" w:type="dxa"/>
            <w:vMerge w:val="restart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rFonts w:eastAsia="Calibri" w:cs="" w:cstheme="minorBidi" w:eastAsiaTheme="minorHAnsi" w:ascii="Times New Roman" w:hAnsi="Times New Roman"/>
                <w:b/>
                <w:szCs w:val="22"/>
                <w:lang w:eastAsia="en-US"/>
              </w:rPr>
              <w:t>Критерий</w:t>
            </w:r>
          </w:p>
        </w:tc>
        <w:tc>
          <w:tcPr>
            <w:tcW w:w="3618" w:type="dxa"/>
            <w:gridSpan w:val="3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rFonts w:eastAsia="Calibri" w:cs="" w:cstheme="minorBidi" w:eastAsiaTheme="minorHAnsi" w:ascii="Times New Roman" w:hAnsi="Times New Roman"/>
                <w:b/>
                <w:szCs w:val="22"/>
                <w:lang w:eastAsia="en-US"/>
              </w:rPr>
              <w:t>Оценки</w:t>
            </w:r>
          </w:p>
        </w:tc>
      </w:tr>
      <w:tr>
        <w:trPr/>
        <w:tc>
          <w:tcPr>
            <w:tcW w:w="4746" w:type="dxa"/>
            <w:vMerge w:val="continue"/>
            <w:tcBorders/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 w:eastAsia="Calibri" w:cs="" w:cstheme="minorBidi" w:eastAsiaTheme="minorHAnsi"/>
                <w:b/>
                <w:b/>
                <w:szCs w:val="22"/>
                <w:lang w:val="en-US" w:eastAsia="en-US"/>
              </w:rPr>
            </w:pPr>
            <w:r>
              <w:rPr>
                <w:rFonts w:eastAsia="Calibri" w:cs="" w:cstheme="minorBidi" w:eastAsiaTheme="minorHAnsi" w:ascii="Times New Roman" w:hAnsi="Times New Roman"/>
                <w:b/>
                <w:szCs w:val="22"/>
                <w:lang w:val="en-US" w:eastAsia="en-US"/>
              </w:rPr>
            </w:r>
          </w:p>
        </w:tc>
        <w:tc>
          <w:tcPr>
            <w:tcW w:w="1207" w:type="dxa"/>
            <w:vMerge w:val="continue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 w:eastAsia="Calibri" w:cs="" w:cstheme="minorBidi" w:eastAsiaTheme="minorHAnsi"/>
                <w:b/>
                <w:b/>
                <w:szCs w:val="22"/>
                <w:lang w:val="en-US" w:eastAsia="en-US"/>
              </w:rPr>
            </w:pPr>
            <w:r>
              <w:rPr>
                <w:rFonts w:eastAsia="Calibri" w:cs="" w:cstheme="minorBidi" w:eastAsiaTheme="minorHAnsi" w:ascii="Times New Roman" w:hAnsi="Times New Roman"/>
                <w:b/>
                <w:szCs w:val="22"/>
                <w:lang w:val="en-US" w:eastAsia="en-US"/>
              </w:rPr>
            </w:r>
          </w:p>
        </w:tc>
        <w:tc>
          <w:tcPr>
            <w:tcW w:w="1255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rFonts w:eastAsia="Calibri" w:cs="" w:cstheme="minorBidi" w:eastAsiaTheme="minorHAnsi" w:ascii="Times New Roman" w:hAnsi="Times New Roman"/>
                <w:b/>
                <w:szCs w:val="22"/>
                <w:lang w:eastAsia="en-US"/>
              </w:rPr>
              <w:t>Судейство</w:t>
            </w:r>
          </w:p>
        </w:tc>
        <w:tc>
          <w:tcPr>
            <w:tcW w:w="1407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rFonts w:eastAsia="Calibri" w:cs="" w:cstheme="minorBidi" w:eastAsiaTheme="minorHAnsi" w:ascii="Times New Roman" w:hAnsi="Times New Roman"/>
                <w:b/>
                <w:szCs w:val="22"/>
                <w:lang w:eastAsia="en-US"/>
              </w:rPr>
              <w:t>Измерения</w:t>
            </w:r>
          </w:p>
        </w:tc>
        <w:tc>
          <w:tcPr>
            <w:tcW w:w="956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b/>
                <w:b/>
              </w:rPr>
            </w:pPr>
            <w:r>
              <w:rPr>
                <w:rFonts w:eastAsia="Calibri" w:cs="" w:cstheme="minorBidi" w:eastAsiaTheme="minorHAnsi" w:ascii="Times New Roman" w:hAnsi="Times New Roman"/>
                <w:b/>
                <w:szCs w:val="22"/>
                <w:lang w:eastAsia="en-US"/>
              </w:rPr>
              <w:t>Общая</w:t>
            </w:r>
          </w:p>
        </w:tc>
      </w:tr>
      <w:tr>
        <w:trPr/>
        <w:tc>
          <w:tcPr>
            <w:tcW w:w="4746" w:type="dxa"/>
            <w:tcBorders/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Безопасность (электрическая и личная)</w:t>
            </w:r>
          </w:p>
        </w:tc>
        <w:tc>
          <w:tcPr>
            <w:tcW w:w="1207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1255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eastAsia="Calibri" w:cs="" w:cstheme="minorBidi" w:eastAsiaTheme="minorHAnsi"/>
                <w:sz w:val="24"/>
                <w:szCs w:val="24"/>
                <w:lang w:val="en-US" w:eastAsia="en-US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val="en-US" w:eastAsia="en-US"/>
              </w:rPr>
            </w:r>
          </w:p>
        </w:tc>
        <w:tc>
          <w:tcPr>
            <w:tcW w:w="1407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7,00</w:t>
            </w:r>
          </w:p>
        </w:tc>
        <w:tc>
          <w:tcPr>
            <w:tcW w:w="956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7,00</w:t>
            </w:r>
          </w:p>
        </w:tc>
      </w:tr>
      <w:tr>
        <w:trPr/>
        <w:tc>
          <w:tcPr>
            <w:tcW w:w="4746" w:type="dxa"/>
            <w:tcBorders/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Ввод в эксплуатацию и работа схемы</w:t>
            </w:r>
          </w:p>
        </w:tc>
        <w:tc>
          <w:tcPr>
            <w:tcW w:w="1207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1255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2,00</w:t>
            </w:r>
          </w:p>
        </w:tc>
        <w:tc>
          <w:tcPr>
            <w:tcW w:w="1407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18,00</w:t>
            </w:r>
          </w:p>
        </w:tc>
        <w:tc>
          <w:tcPr>
            <w:tcW w:w="956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20,00</w:t>
            </w:r>
          </w:p>
        </w:tc>
      </w:tr>
      <w:tr>
        <w:trPr/>
        <w:tc>
          <w:tcPr>
            <w:tcW w:w="4746" w:type="dxa"/>
            <w:tcBorders/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Выбор проводников, планирование, проектирование</w:t>
            </w:r>
          </w:p>
        </w:tc>
        <w:tc>
          <w:tcPr>
            <w:tcW w:w="1207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val="en-US" w:eastAsia="en-US"/>
              </w:rPr>
              <w:t>C</w:t>
            </w:r>
          </w:p>
        </w:tc>
        <w:tc>
          <w:tcPr>
            <w:tcW w:w="1255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eastAsia="Calibri" w:cs="" w:cstheme="minorBidi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  <w:tc>
          <w:tcPr>
            <w:tcW w:w="1407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5,00</w:t>
            </w:r>
          </w:p>
        </w:tc>
        <w:tc>
          <w:tcPr>
            <w:tcW w:w="956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5,00</w:t>
            </w:r>
          </w:p>
        </w:tc>
      </w:tr>
      <w:tr>
        <w:trPr/>
        <w:tc>
          <w:tcPr>
            <w:tcW w:w="4746" w:type="dxa"/>
            <w:tcBorders/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Монтаж</w:t>
            </w:r>
          </w:p>
        </w:tc>
        <w:tc>
          <w:tcPr>
            <w:tcW w:w="1207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val="en-US" w:eastAsia="en-US"/>
              </w:rPr>
              <w:t>D</w:t>
            </w:r>
          </w:p>
        </w:tc>
        <w:tc>
          <w:tcPr>
            <w:tcW w:w="1255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6,00</w:t>
            </w:r>
          </w:p>
        </w:tc>
        <w:tc>
          <w:tcPr>
            <w:tcW w:w="1407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24,00</w:t>
            </w:r>
          </w:p>
        </w:tc>
        <w:tc>
          <w:tcPr>
            <w:tcW w:w="956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30,00</w:t>
            </w:r>
          </w:p>
        </w:tc>
      </w:tr>
      <w:tr>
        <w:trPr/>
        <w:tc>
          <w:tcPr>
            <w:tcW w:w="4746" w:type="dxa"/>
            <w:tcBorders/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Поиск неисправностей</w:t>
            </w:r>
          </w:p>
        </w:tc>
        <w:tc>
          <w:tcPr>
            <w:tcW w:w="1207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val="en-US" w:eastAsia="en-US"/>
              </w:rPr>
              <w:t>E</w:t>
            </w:r>
          </w:p>
        </w:tc>
        <w:tc>
          <w:tcPr>
            <w:tcW w:w="1255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2,00</w:t>
            </w:r>
          </w:p>
        </w:tc>
        <w:tc>
          <w:tcPr>
            <w:tcW w:w="1407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15,00</w:t>
            </w:r>
          </w:p>
        </w:tc>
        <w:tc>
          <w:tcPr>
            <w:tcW w:w="956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17,00</w:t>
            </w:r>
          </w:p>
        </w:tc>
      </w:tr>
      <w:tr>
        <w:trPr/>
        <w:tc>
          <w:tcPr>
            <w:tcW w:w="4746" w:type="dxa"/>
            <w:tcBorders/>
            <w:shd w:fill="auto" w:val="clear"/>
          </w:tcPr>
          <w:p>
            <w:pPr>
              <w:pStyle w:val="Normal"/>
              <w:spacing w:before="0"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Программирование</w:t>
            </w:r>
          </w:p>
        </w:tc>
        <w:tc>
          <w:tcPr>
            <w:tcW w:w="1207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val="en-US" w:eastAsia="en-US"/>
              </w:rPr>
              <w:t>F</w:t>
            </w:r>
          </w:p>
        </w:tc>
        <w:tc>
          <w:tcPr>
            <w:tcW w:w="1255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 w:eastAsia="Calibri" w:cs="" w:cstheme="minorBidi" w:eastAsiaTheme="minorHAnsi"/>
                <w:sz w:val="24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</w:r>
          </w:p>
        </w:tc>
        <w:tc>
          <w:tcPr>
            <w:tcW w:w="1407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9,00</w:t>
            </w:r>
          </w:p>
        </w:tc>
        <w:tc>
          <w:tcPr>
            <w:tcW w:w="956" w:type="dxa"/>
            <w:tcBorders/>
            <w:shd w:fill="auto" w:val="clear"/>
          </w:tcPr>
          <w:p>
            <w:pPr>
              <w:pStyle w:val="Normal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eastAsia="Calibri" w:cs="" w:cstheme="minorBidi" w:eastAsiaTheme="minorHAnsi" w:ascii="Times New Roman" w:hAnsi="Times New Roman"/>
                <w:sz w:val="24"/>
                <w:szCs w:val="24"/>
                <w:lang w:eastAsia="en-US"/>
              </w:rPr>
              <w:t>9,00</w:t>
            </w:r>
          </w:p>
        </w:tc>
      </w:tr>
    </w:tbl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7590" w:leader="none"/>
        </w:tabs>
        <w:spacing w:before="0"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 w:eastAsia="Malgun Gothic"/>
          <w:b/>
          <w:b/>
          <w:sz w:val="40"/>
          <w:szCs w:val="24"/>
        </w:rPr>
      </w:pPr>
      <w:r>
        <w:rPr>
          <w:rFonts w:eastAsia="Malgun Gothic" w:ascii="Times New Roman" w:hAnsi="Times New Roman"/>
          <w:b/>
          <w:sz w:val="40"/>
          <w:szCs w:val="24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caps/>
          <w:sz w:val="28"/>
          <w:szCs w:val="24"/>
          <w:lang w:eastAsia="en-US"/>
        </w:rPr>
      </w:pPr>
      <w:r>
        <w:rPr>
          <w:rFonts w:ascii="Times New Roman" w:hAnsi="Times New Roman"/>
          <w:b/>
          <w:caps/>
          <w:sz w:val="28"/>
          <w:szCs w:val="24"/>
          <w:lang w:eastAsia="en-US"/>
        </w:rPr>
        <w:t>6. приложения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 – образец заполнения отчета проверки схемы.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 – форма отчета проверки схемы.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 3,4,5,6 – монтажные схемы.</w:t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br w:type="page"/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  <w:u w:val="single"/>
        </w:rPr>
      </w:pPr>
      <w:r>
        <w:rPr>
          <w:b/>
          <w:szCs w:val="24"/>
          <w:u w:val="single"/>
        </w:rPr>
        <w:t>ПРИЛОЖЕНИЕ 1</w:t>
      </w:r>
    </w:p>
    <w:p>
      <w:pPr>
        <w:pStyle w:val="Normal"/>
        <w:spacing w:before="0" w:after="0"/>
        <w:ind w:left="3540" w:firstLine="708"/>
        <w:rPr>
          <w:b/>
          <w:b/>
          <w:szCs w:val="24"/>
        </w:rPr>
      </w:pPr>
      <w:r>
        <w:rPr>
          <w:b/>
          <w:szCs w:val="24"/>
        </w:rPr>
        <w:t>ОБРАЗЕЦ</w:t>
      </w:r>
    </w:p>
    <w:p>
      <w:pPr>
        <w:pStyle w:val="Normal"/>
        <w:spacing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rPr>
          <w:szCs w:val="24"/>
          <w:u w:val="single"/>
        </w:rPr>
      </w:pPr>
      <w:r>
        <w:rPr>
          <w:szCs w:val="24"/>
        </w:rPr>
        <w:t xml:space="preserve">Участник </w:t>
      </w:r>
      <w:r>
        <w:rPr>
          <w:szCs w:val="24"/>
          <w:u w:val="single"/>
        </w:rPr>
        <w:tab/>
        <w:tab/>
        <w:tab/>
        <w:tab/>
        <w:tab/>
        <w:tab/>
        <w:tab/>
        <w:tab/>
        <w:tab/>
        <w:tab/>
        <w:tab/>
        <w:tab/>
      </w:r>
    </w:p>
    <w:p>
      <w:pPr>
        <w:pStyle w:val="Normal"/>
        <w:spacing w:before="0" w:after="0"/>
        <w:rPr>
          <w:szCs w:val="24"/>
          <w:u w:val="single"/>
        </w:rPr>
      </w:pPr>
      <w:r>
        <w:rPr>
          <w:szCs w:val="24"/>
        </w:rPr>
        <w:t>Рабочее место №</w:t>
      </w:r>
      <w:r>
        <w:rPr>
          <w:szCs w:val="24"/>
          <w:u w:val="single"/>
        </w:rPr>
        <w:tab/>
        <w:tab/>
        <w:tab/>
        <w:tab/>
        <w:tab/>
        <w:tab/>
        <w:tab/>
        <w:tab/>
        <w:tab/>
        <w:tab/>
        <w:tab/>
      </w:r>
    </w:p>
    <w:p>
      <w:pPr>
        <w:pStyle w:val="Normal"/>
        <w:spacing w:before="0" w:after="0"/>
        <w:rPr>
          <w:szCs w:val="24"/>
        </w:rPr>
      </w:pPr>
      <w:r>
        <w:rPr>
          <w:szCs w:val="24"/>
        </w:rPr>
      </w:r>
    </w:p>
    <w:p>
      <w:pPr>
        <w:pStyle w:val="Normal"/>
        <w:spacing w:before="0" w:after="0"/>
        <w:rPr>
          <w:szCs w:val="24"/>
        </w:rPr>
      </w:pPr>
      <w:r>
        <w:rPr>
          <w:szCs w:val="24"/>
        </w:rPr>
        <w:t>1. Визуальный осмотр:</w:t>
      </w:r>
    </w:p>
    <w:tbl>
      <w:tblPr>
        <w:tblStyle w:val="ad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44"/>
        <w:gridCol w:w="3466"/>
        <w:gridCol w:w="3161"/>
      </w:tblGrid>
      <w:tr>
        <w:trPr/>
        <w:tc>
          <w:tcPr>
            <w:tcW w:w="2944" w:type="dxa"/>
            <w:tcBorders/>
            <w:shd w:fill="auto" w:val="clear"/>
          </w:tcPr>
          <w:p>
            <w:pPr>
              <w:pStyle w:val="Normal"/>
              <w:spacing w:before="0" w:after="0"/>
              <w:rPr>
                <w:b/>
                <w:b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2"/>
                <w:lang w:eastAsia="en-US"/>
              </w:rPr>
              <w:t xml:space="preserve">Наименование </w:t>
            </w:r>
          </w:p>
          <w:p>
            <w:pPr>
              <w:pStyle w:val="Normal"/>
              <w:spacing w:before="0" w:after="0"/>
              <w:rPr>
                <w:b/>
                <w:b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2"/>
                <w:lang w:eastAsia="en-US"/>
              </w:rPr>
              <w:t>электроустановок</w:t>
            </w:r>
          </w:p>
        </w:tc>
        <w:tc>
          <w:tcPr>
            <w:tcW w:w="3466" w:type="dxa"/>
            <w:tcBorders/>
            <w:shd w:fill="auto" w:val="clear"/>
          </w:tcPr>
          <w:p>
            <w:pPr>
              <w:pStyle w:val="Normal"/>
              <w:spacing w:before="0" w:after="0"/>
              <w:rPr>
                <w:b/>
                <w:b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2"/>
                <w:lang w:eastAsia="en-US"/>
              </w:rPr>
              <w:t xml:space="preserve">Произведенные проверки на </w:t>
            </w:r>
          </w:p>
          <w:p>
            <w:pPr>
              <w:pStyle w:val="Normal"/>
              <w:spacing w:before="0" w:after="0"/>
              <w:rPr>
                <w:b/>
                <w:b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2"/>
                <w:lang w:eastAsia="en-US"/>
              </w:rPr>
              <w:t>соответствие требованиям НД</w:t>
            </w:r>
          </w:p>
        </w:tc>
        <w:tc>
          <w:tcPr>
            <w:tcW w:w="3161" w:type="dxa"/>
            <w:tcBorders/>
            <w:shd w:fill="auto" w:val="clear"/>
          </w:tcPr>
          <w:p>
            <w:pPr>
              <w:pStyle w:val="Normal"/>
              <w:spacing w:before="0" w:after="0"/>
              <w:rPr>
                <w:b/>
                <w:b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2"/>
                <w:lang w:eastAsia="en-US"/>
              </w:rPr>
              <w:t xml:space="preserve">Вывод о соответствии </w:t>
            </w:r>
          </w:p>
          <w:p>
            <w:pPr>
              <w:pStyle w:val="Normal"/>
              <w:spacing w:before="0" w:after="0"/>
              <w:rPr>
                <w:b/>
                <w:b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2"/>
                <w:lang w:eastAsia="en-US"/>
              </w:rPr>
              <w:t>показателя НД</w:t>
            </w:r>
          </w:p>
        </w:tc>
      </w:tr>
      <w:tr>
        <w:trPr/>
        <w:tc>
          <w:tcPr>
            <w:tcW w:w="2944" w:type="dxa"/>
            <w:tcBorders/>
            <w:shd w:fill="auto" w:val="clear"/>
          </w:tcPr>
          <w:p>
            <w:pPr>
              <w:pStyle w:val="Normal"/>
              <w:spacing w:before="0" w:after="0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Щит управления</w:t>
            </w:r>
          </w:p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3466" w:type="dxa"/>
            <w:tcBorders/>
            <w:shd w:color="auto" w:fill="BFBFBF" w:themeFill="background1" w:themeFillShade="bf" w:val="clear"/>
          </w:tcPr>
          <w:p>
            <w:pPr>
              <w:pStyle w:val="ListParagraph"/>
              <w:numPr>
                <w:ilvl w:val="0"/>
                <w:numId w:val="7"/>
              </w:numPr>
              <w:spacing w:lineRule="auto" w:line="240" w:before="0" w:after="0"/>
              <w:ind w:left="23" w:hanging="0"/>
              <w:contextualSpacing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Наличие уплотнителей</w:t>
            </w:r>
          </w:p>
          <w:p>
            <w:pPr>
              <w:pStyle w:val="ListParagraph"/>
              <w:numPr>
                <w:ilvl w:val="0"/>
                <w:numId w:val="7"/>
              </w:numPr>
              <w:spacing w:lineRule="auto" w:line="240" w:before="0" w:after="0"/>
              <w:ind w:left="23" w:hanging="0"/>
              <w:contextualSpacing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Наличие защитных панелей</w:t>
            </w:r>
          </w:p>
          <w:p>
            <w:pPr>
              <w:pStyle w:val="ListParagraph"/>
              <w:numPr>
                <w:ilvl w:val="0"/>
                <w:numId w:val="7"/>
              </w:numPr>
              <w:spacing w:lineRule="auto" w:line="240" w:before="0" w:after="0"/>
              <w:ind w:left="23" w:hanging="0"/>
              <w:contextualSpacing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 xml:space="preserve">Наличие защитных крышек </w:t>
            </w:r>
          </w:p>
        </w:tc>
        <w:tc>
          <w:tcPr>
            <w:tcW w:w="3161" w:type="dxa"/>
            <w:tcBorders/>
            <w:shd w:color="auto" w:fill="BFBFBF" w:themeFill="background1" w:themeFillShade="b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omic Sans MS" w:hAnsi="Comic Sans MS" w:cs="Italic_IV50"/>
                <w:i/>
                <w:i/>
                <w:sz w:val="20"/>
                <w:szCs w:val="20"/>
              </w:rPr>
            </w:pPr>
            <w:r>
              <w:rPr>
                <w:rFonts w:eastAsia="Calibri" w:cs="Italic_IV50" w:eastAsiaTheme="minorHAnsi" w:ascii="Comic Sans MS" w:hAnsi="Comic Sans MS"/>
                <w:i/>
                <w:sz w:val="20"/>
                <w:szCs w:val="20"/>
                <w:lang w:eastAsia="en-US"/>
              </w:rPr>
              <w:t>Соответствует</w:t>
            </w:r>
          </w:p>
        </w:tc>
      </w:tr>
      <w:tr>
        <w:trPr/>
        <w:tc>
          <w:tcPr>
            <w:tcW w:w="2944" w:type="dxa"/>
            <w:tcBorders/>
            <w:shd w:fill="auto" w:val="clear"/>
          </w:tcPr>
          <w:p>
            <w:pPr>
              <w:pStyle w:val="Normal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Внешние электропроводки</w:t>
            </w:r>
          </w:p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3466" w:type="dxa"/>
            <w:tcBorders/>
            <w:shd w:color="auto" w:fill="BFBFBF" w:themeFill="background1" w:themeFillShade="bf" w:val="clear"/>
          </w:tcPr>
          <w:p>
            <w:pPr>
              <w:pStyle w:val="ListParagraph"/>
              <w:numPr>
                <w:ilvl w:val="0"/>
                <w:numId w:val="8"/>
              </w:numPr>
              <w:spacing w:lineRule="auto" w:line="240" w:before="0" w:after="0"/>
              <w:ind w:left="34" w:hanging="0"/>
              <w:contextualSpacing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Наличие заземления</w:t>
            </w:r>
          </w:p>
          <w:p>
            <w:pPr>
              <w:pStyle w:val="ListParagraph"/>
              <w:numPr>
                <w:ilvl w:val="0"/>
                <w:numId w:val="8"/>
              </w:numPr>
              <w:spacing w:lineRule="auto" w:line="240" w:before="0" w:after="0"/>
              <w:ind w:left="34" w:hanging="0"/>
              <w:contextualSpacing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Наличие защитных крышек</w:t>
            </w:r>
          </w:p>
          <w:p>
            <w:pPr>
              <w:pStyle w:val="ListParagraph"/>
              <w:numPr>
                <w:ilvl w:val="0"/>
                <w:numId w:val="8"/>
              </w:numPr>
              <w:spacing w:lineRule="auto" w:line="240" w:before="0" w:after="0"/>
              <w:ind w:left="34" w:hanging="0"/>
              <w:contextualSpacing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Отсутствие повреждений</w:t>
            </w:r>
          </w:p>
        </w:tc>
        <w:tc>
          <w:tcPr>
            <w:tcW w:w="3161" w:type="dxa"/>
            <w:tcBorders/>
            <w:shd w:color="auto" w:fill="BFBFBF" w:themeFill="background1" w:themeFillShade="bf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Italic_IV50" w:eastAsiaTheme="minorHAnsi" w:ascii="Comic Sans MS" w:hAnsi="Comic Sans MS"/>
                <w:i/>
                <w:sz w:val="20"/>
                <w:szCs w:val="20"/>
                <w:lang w:eastAsia="en-US"/>
              </w:rPr>
              <w:t>Соответствует</w:t>
            </w:r>
          </w:p>
        </w:tc>
      </w:tr>
      <w:tr>
        <w:trPr/>
        <w:tc>
          <w:tcPr>
            <w:tcW w:w="2944" w:type="dxa"/>
            <w:tcBorders/>
            <w:shd w:fill="auto" w:val="clear"/>
          </w:tcPr>
          <w:p>
            <w:pPr>
              <w:pStyle w:val="Normal"/>
              <w:spacing w:before="0" w:after="0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Внешнее оборудование</w:t>
            </w:r>
          </w:p>
        </w:tc>
        <w:tc>
          <w:tcPr>
            <w:tcW w:w="3466" w:type="dxa"/>
            <w:tcBorders/>
            <w:shd w:color="auto" w:fill="BFBFBF" w:themeFill="background1" w:themeFillShade="bf" w:val="clear"/>
          </w:tcPr>
          <w:p>
            <w:pPr>
              <w:pStyle w:val="ListParagraph"/>
              <w:numPr>
                <w:ilvl w:val="0"/>
                <w:numId w:val="9"/>
              </w:numPr>
              <w:spacing w:lineRule="auto" w:line="240" w:before="0" w:after="0"/>
              <w:ind w:left="34" w:firstLine="23"/>
              <w:contextualSpacing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Отсутствие повреждений</w:t>
            </w:r>
          </w:p>
        </w:tc>
        <w:tc>
          <w:tcPr>
            <w:tcW w:w="3161" w:type="dxa"/>
            <w:tcBorders/>
            <w:shd w:color="auto" w:fill="BFBFBF" w:themeFill="background1" w:themeFillShade="b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Italic_IV50" w:eastAsiaTheme="minorHAnsi" w:ascii="Comic Sans MS" w:hAnsi="Comic Sans MS"/>
                <w:i/>
                <w:sz w:val="20"/>
                <w:szCs w:val="20"/>
                <w:lang w:eastAsia="en-US"/>
              </w:rPr>
              <w:t>Соответствует</w:t>
            </w:r>
          </w:p>
        </w:tc>
      </w:tr>
    </w:tbl>
    <w:p>
      <w:pPr>
        <w:pStyle w:val="Normal"/>
        <w:spacing w:before="0" w:after="0"/>
        <w:rPr>
          <w:szCs w:val="24"/>
        </w:rPr>
      </w:pPr>
      <w:r>
        <w:rPr>
          <w:szCs w:val="24"/>
        </w:rPr>
      </w:r>
    </w:p>
    <w:p>
      <w:pPr>
        <w:pStyle w:val="Normal"/>
        <w:spacing w:before="0" w:after="0"/>
        <w:rPr>
          <w:szCs w:val="24"/>
        </w:rPr>
      </w:pPr>
      <w:r>
        <w:rPr>
          <w:szCs w:val="24"/>
        </w:rPr>
        <w:t>2. Проверка наличия непрерывности цепи и качества контактных соединений заземляющих и защитных проводников.</w:t>
      </w:r>
    </w:p>
    <w:tbl>
      <w:tblPr>
        <w:tblStyle w:val="ad"/>
        <w:tblW w:w="957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78"/>
        <w:gridCol w:w="1391"/>
        <w:gridCol w:w="1533"/>
        <w:gridCol w:w="2498"/>
        <w:gridCol w:w="1653"/>
        <w:gridCol w:w="2016"/>
      </w:tblGrid>
      <w:tr>
        <w:trPr/>
        <w:tc>
          <w:tcPr>
            <w:tcW w:w="478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№</w:t>
            </w:r>
          </w:p>
        </w:tc>
        <w:tc>
          <w:tcPr>
            <w:tcW w:w="1391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Адрес 1</w:t>
            </w:r>
          </w:p>
        </w:tc>
        <w:tc>
          <w:tcPr>
            <w:tcW w:w="1533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Адрес 2</w:t>
            </w:r>
          </w:p>
        </w:tc>
        <w:tc>
          <w:tcPr>
            <w:tcW w:w="2498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val="en-US" w:eastAsia="en-US"/>
              </w:rPr>
              <w:t>R</w:t>
            </w:r>
            <w:r>
              <w:rPr>
                <w:rFonts w:eastAsia="Calibri" w:cs="" w:cstheme="minorBidi" w:eastAsiaTheme="minorHAnsi" w:ascii="Calibri" w:hAnsi="Calibri"/>
                <w:b/>
                <w:szCs w:val="24"/>
                <w:vertAlign w:val="subscript"/>
                <w:lang w:eastAsia="en-US"/>
              </w:rPr>
              <w:t>перх.измер.</w:t>
            </w: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,Ом</w:t>
            </w:r>
            <w:r>
              <w:rPr>
                <w:rFonts w:eastAsia="Calibri" w:cs="" w:cstheme="minorBidi" w:eastAsiaTheme="minorHAnsi" w:ascii="Calibri" w:hAnsi="Calibri"/>
                <w:b/>
                <w:sz w:val="18"/>
                <w:szCs w:val="18"/>
                <w:lang w:eastAsia="en-US"/>
              </w:rPr>
              <w:t>нормативное значение</w:t>
            </w:r>
          </w:p>
        </w:tc>
        <w:tc>
          <w:tcPr>
            <w:tcW w:w="1653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val="en-US" w:eastAsia="en-US"/>
              </w:rPr>
              <w:t>R</w:t>
            </w:r>
            <w:r>
              <w:rPr>
                <w:rFonts w:eastAsia="Calibri" w:cs="" w:cstheme="minorBidi" w:eastAsiaTheme="minorHAnsi" w:ascii="Calibri" w:hAnsi="Calibri"/>
                <w:b/>
                <w:szCs w:val="24"/>
                <w:vertAlign w:val="subscript"/>
                <w:lang w:eastAsia="en-US"/>
              </w:rPr>
              <w:t>перх.измер.</w:t>
            </w: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,Ом</w:t>
            </w:r>
          </w:p>
          <w:p>
            <w:pPr>
              <w:pStyle w:val="Normal"/>
              <w:spacing w:before="0" w:after="0"/>
              <w:jc w:val="center"/>
              <w:rPr>
                <w:b/>
                <w:b/>
                <w:sz w:val="18"/>
                <w:szCs w:val="18"/>
              </w:rPr>
            </w:pPr>
            <w:r>
              <w:rPr>
                <w:rFonts w:eastAsia="Calibri" w:cs="" w:cstheme="minorBidi" w:eastAsiaTheme="minorHAnsi" w:ascii="Calibri" w:hAnsi="Calibri"/>
                <w:b/>
                <w:sz w:val="18"/>
                <w:szCs w:val="18"/>
                <w:lang w:eastAsia="en-US"/>
              </w:rPr>
              <w:t>фактическое значение</w:t>
            </w:r>
          </w:p>
        </w:tc>
        <w:tc>
          <w:tcPr>
            <w:tcW w:w="2016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Вывод о соответствии</w:t>
            </w:r>
          </w:p>
        </w:tc>
      </w:tr>
      <w:tr>
        <w:trPr/>
        <w:tc>
          <w:tcPr>
            <w:tcW w:w="478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6"/>
              </w:numPr>
              <w:spacing w:lineRule="auto" w:line="240" w:before="0" w:after="0"/>
              <w:contextualSpacing/>
              <w:rPr>
                <w:rFonts w:ascii="Comic Sans MS" w:hAnsi="Comic Sans MS" w:eastAsia="Calibri" w:cs="" w:cstheme="minorBidi" w:eastAsia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omic Sans MS" w:hAnsi="Comic Sans MS"/>
                <w:b/>
                <w:szCs w:val="24"/>
                <w:lang w:eastAsia="en-US"/>
              </w:rPr>
            </w:r>
          </w:p>
        </w:tc>
        <w:tc>
          <w:tcPr>
            <w:tcW w:w="1391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 w:cs="Italic_IV50"/>
                <w:i/>
                <w:i/>
                <w:szCs w:val="24"/>
                <w:lang w:val="en-US"/>
              </w:rPr>
            </w:pPr>
            <w:r>
              <w:rPr>
                <w:rFonts w:eastAsia="Calibri" w:cs="Italic_IV50" w:eastAsiaTheme="minorHAnsi" w:ascii="Comic Sans MS" w:hAnsi="Comic Sans MS"/>
                <w:i/>
                <w:szCs w:val="24"/>
                <w:lang w:val="en-US" w:eastAsia="en-US"/>
              </w:rPr>
              <w:t>XP</w:t>
            </w:r>
          </w:p>
        </w:tc>
        <w:tc>
          <w:tcPr>
            <w:tcW w:w="1533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 w:cs="Italic_IV50"/>
                <w:i/>
                <w:i/>
                <w:szCs w:val="24"/>
              </w:rPr>
            </w:pPr>
            <w:r>
              <w:rPr>
                <w:rFonts w:eastAsia="Calibri" w:cs="Italic_IV50" w:eastAsiaTheme="minorHAnsi" w:ascii="Comic Sans MS" w:hAnsi="Comic Sans MS"/>
                <w:i/>
                <w:szCs w:val="24"/>
                <w:lang w:eastAsia="en-US"/>
              </w:rPr>
              <w:t>Щит корпус</w:t>
            </w:r>
          </w:p>
        </w:tc>
        <w:tc>
          <w:tcPr>
            <w:tcW w:w="2498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 w:cs="Italic_IV50"/>
                <w:i/>
                <w:i/>
                <w:szCs w:val="24"/>
              </w:rPr>
            </w:pPr>
            <w:r>
              <w:rPr>
                <w:rFonts w:eastAsia="Calibri" w:cs="Italic_IV50" w:eastAsiaTheme="minorHAnsi" w:ascii="Comic Sans MS" w:hAnsi="Comic Sans MS"/>
                <w:i/>
                <w:szCs w:val="24"/>
                <w:lang w:eastAsia="en-US"/>
              </w:rPr>
              <w:t xml:space="preserve">≤ </w:t>
            </w:r>
            <w:r>
              <w:rPr>
                <w:rFonts w:eastAsia="Calibri" w:cs="Italic_IV50" w:eastAsiaTheme="minorHAnsi" w:ascii="Comic Sans MS" w:hAnsi="Comic Sans MS"/>
                <w:i/>
                <w:szCs w:val="24"/>
                <w:lang w:eastAsia="en-US"/>
              </w:rPr>
              <w:t>0,05 Ом</w:t>
            </w:r>
          </w:p>
        </w:tc>
        <w:tc>
          <w:tcPr>
            <w:tcW w:w="1653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rPr>
                <w:rFonts w:ascii="Comic Sans MS" w:hAnsi="Comic Sans MS" w:eastAsia="Calibri" w:cs="Italic_IV50" w:eastAsiaTheme="minorHAnsi"/>
                <w:i/>
                <w:i/>
                <w:sz w:val="20"/>
                <w:szCs w:val="20"/>
                <w:lang w:eastAsia="en-US"/>
              </w:rPr>
            </w:pPr>
            <w:r>
              <w:rPr>
                <w:rFonts w:eastAsia="Calibri" w:cs="Italic_IV50" w:eastAsiaTheme="minorHAnsi" w:ascii="Comic Sans MS" w:hAnsi="Comic Sans MS"/>
                <w:i/>
                <w:sz w:val="20"/>
                <w:szCs w:val="20"/>
                <w:lang w:eastAsia="en-US"/>
              </w:rPr>
            </w:r>
          </w:p>
        </w:tc>
        <w:tc>
          <w:tcPr>
            <w:tcW w:w="2016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Italic_IV50" w:eastAsiaTheme="minorHAnsi" w:ascii="Comic Sans MS" w:hAnsi="Comic Sans MS"/>
                <w:i/>
                <w:sz w:val="20"/>
                <w:szCs w:val="20"/>
                <w:lang w:eastAsia="en-US"/>
              </w:rPr>
              <w:t>Соответствует</w:t>
            </w:r>
          </w:p>
        </w:tc>
      </w:tr>
      <w:tr>
        <w:trPr/>
        <w:tc>
          <w:tcPr>
            <w:tcW w:w="478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6"/>
              </w:numPr>
              <w:spacing w:lineRule="auto" w:line="240" w:before="0" w:after="0"/>
              <w:contextualSpacing/>
              <w:rPr>
                <w:rFonts w:ascii="Comic Sans MS" w:hAnsi="Comic Sans MS" w:eastAsia="Calibri" w:cs="" w:cstheme="minorBidi" w:eastAsia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omic Sans MS" w:hAnsi="Comic Sans MS"/>
                <w:b/>
                <w:szCs w:val="24"/>
                <w:lang w:eastAsia="en-US"/>
              </w:rPr>
            </w:r>
          </w:p>
        </w:tc>
        <w:tc>
          <w:tcPr>
            <w:tcW w:w="1391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 w:cs="Italic_IV50"/>
                <w:szCs w:val="24"/>
              </w:rPr>
            </w:pPr>
            <w:r>
              <w:rPr>
                <w:rFonts w:eastAsia="Calibri" w:cs="Italic_IV50" w:eastAsiaTheme="minorHAnsi" w:ascii="Comic Sans MS" w:hAnsi="Comic Sans MS"/>
                <w:i/>
                <w:szCs w:val="24"/>
                <w:lang w:val="en-US" w:eastAsia="en-US"/>
              </w:rPr>
              <w:t>XP</w:t>
            </w:r>
          </w:p>
        </w:tc>
        <w:tc>
          <w:tcPr>
            <w:tcW w:w="1533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 w:cs="Italic_IV50"/>
                <w:i/>
                <w:i/>
                <w:szCs w:val="24"/>
              </w:rPr>
            </w:pPr>
            <w:r>
              <w:rPr>
                <w:rFonts w:eastAsia="Calibri" w:cs="Italic_IV50" w:eastAsiaTheme="minorHAnsi" w:ascii="Comic Sans MS" w:hAnsi="Comic Sans MS"/>
                <w:i/>
                <w:szCs w:val="24"/>
                <w:lang w:eastAsia="en-US"/>
              </w:rPr>
              <w:t>Лоток</w:t>
            </w:r>
          </w:p>
        </w:tc>
        <w:tc>
          <w:tcPr>
            <w:tcW w:w="2498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 w:cs="Italic_IV50"/>
              </w:rPr>
            </w:pPr>
            <w:r>
              <w:rPr>
                <w:rFonts w:eastAsia="Calibri" w:cs="Italic_IV50" w:eastAsiaTheme="minorHAnsi" w:ascii="Comic Sans MS" w:hAnsi="Comic Sans MS"/>
                <w:i/>
                <w:szCs w:val="24"/>
                <w:lang w:eastAsia="en-US"/>
              </w:rPr>
              <w:t xml:space="preserve">≤ </w:t>
            </w:r>
            <w:r>
              <w:rPr>
                <w:rFonts w:eastAsia="Calibri" w:cs="Italic_IV50" w:eastAsiaTheme="minorHAnsi" w:ascii="Comic Sans MS" w:hAnsi="Comic Sans MS"/>
                <w:i/>
                <w:szCs w:val="24"/>
                <w:lang w:eastAsia="en-US"/>
              </w:rPr>
              <w:t>0,05 Ом</w:t>
            </w:r>
          </w:p>
        </w:tc>
        <w:tc>
          <w:tcPr>
            <w:tcW w:w="1653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rPr>
                <w:rFonts w:ascii="Comic Sans MS" w:hAnsi="Comic Sans MS" w:eastAsia="Calibri" w:cs="Italic_IV50" w:eastAsiaTheme="minorHAnsi"/>
                <w:i/>
                <w:i/>
                <w:sz w:val="20"/>
                <w:szCs w:val="20"/>
                <w:lang w:eastAsia="en-US"/>
              </w:rPr>
            </w:pPr>
            <w:r>
              <w:rPr>
                <w:rFonts w:eastAsia="Calibri" w:cs="Italic_IV50" w:eastAsiaTheme="minorHAnsi" w:ascii="Comic Sans MS" w:hAnsi="Comic Sans MS"/>
                <w:i/>
                <w:sz w:val="20"/>
                <w:szCs w:val="20"/>
                <w:lang w:eastAsia="en-US"/>
              </w:rPr>
            </w:r>
          </w:p>
        </w:tc>
        <w:tc>
          <w:tcPr>
            <w:tcW w:w="2016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Italic_IV50" w:eastAsiaTheme="minorHAnsi" w:ascii="Comic Sans MS" w:hAnsi="Comic Sans MS"/>
                <w:i/>
                <w:sz w:val="20"/>
                <w:szCs w:val="20"/>
                <w:lang w:eastAsia="en-US"/>
              </w:rPr>
              <w:t>Соответствует</w:t>
            </w:r>
          </w:p>
        </w:tc>
      </w:tr>
      <w:tr>
        <w:trPr/>
        <w:tc>
          <w:tcPr>
            <w:tcW w:w="478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6"/>
              </w:numPr>
              <w:spacing w:lineRule="auto" w:line="240" w:before="0" w:after="0"/>
              <w:contextualSpacing/>
              <w:rPr>
                <w:rFonts w:ascii="Comic Sans MS" w:hAnsi="Comic Sans MS" w:eastAsia="Calibri" w:cs="" w:cstheme="minorBidi" w:eastAsia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omic Sans MS" w:hAnsi="Comic Sans MS"/>
                <w:b/>
                <w:szCs w:val="24"/>
                <w:lang w:eastAsia="en-US"/>
              </w:rPr>
            </w:r>
          </w:p>
        </w:tc>
        <w:tc>
          <w:tcPr>
            <w:tcW w:w="1391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 w:cs="Italic_IV50"/>
                <w:szCs w:val="24"/>
              </w:rPr>
            </w:pPr>
            <w:r>
              <w:rPr>
                <w:rFonts w:eastAsia="Calibri" w:cs="Italic_IV50" w:eastAsiaTheme="minorHAnsi" w:ascii="Comic Sans MS" w:hAnsi="Comic Sans MS"/>
                <w:i/>
                <w:szCs w:val="24"/>
                <w:lang w:eastAsia="en-US"/>
              </w:rPr>
              <w:t>…</w:t>
            </w:r>
          </w:p>
        </w:tc>
        <w:tc>
          <w:tcPr>
            <w:tcW w:w="1533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 w:cs="Italic_IV50"/>
                <w:i/>
                <w:i/>
                <w:szCs w:val="24"/>
              </w:rPr>
            </w:pPr>
            <w:r>
              <w:rPr>
                <w:rFonts w:eastAsia="Calibri" w:cs="Italic_IV50" w:eastAsiaTheme="minorHAnsi" w:ascii="Comic Sans MS" w:hAnsi="Comic Sans MS"/>
                <w:i/>
                <w:szCs w:val="24"/>
                <w:lang w:eastAsia="en-US"/>
              </w:rPr>
              <w:t>…</w:t>
            </w:r>
          </w:p>
        </w:tc>
        <w:tc>
          <w:tcPr>
            <w:tcW w:w="2498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 w:cs="Italic_IV50"/>
              </w:rPr>
            </w:pPr>
            <w:r>
              <w:rPr>
                <w:rFonts w:eastAsia="Calibri" w:cs="Italic_IV50" w:eastAsiaTheme="minorHAnsi" w:ascii="Comic Sans MS" w:hAnsi="Comic Sans MS"/>
                <w:szCs w:val="22"/>
                <w:lang w:eastAsia="en-US"/>
              </w:rPr>
              <w:t>…</w:t>
            </w:r>
          </w:p>
        </w:tc>
        <w:tc>
          <w:tcPr>
            <w:tcW w:w="1653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rPr>
                <w:rFonts w:ascii="Comic Sans MS" w:hAnsi="Comic Sans MS" w:eastAsia="Calibri" w:cs="Italic_IV50" w:eastAsiaTheme="minorHAnsi"/>
                <w:i/>
                <w:i/>
                <w:sz w:val="20"/>
                <w:szCs w:val="20"/>
                <w:lang w:eastAsia="en-US"/>
              </w:rPr>
            </w:pPr>
            <w:r>
              <w:rPr>
                <w:rFonts w:eastAsia="Calibri" w:cs="Italic_IV50" w:eastAsiaTheme="minorHAnsi" w:ascii="Comic Sans MS" w:hAnsi="Comic Sans MS"/>
                <w:i/>
                <w:sz w:val="20"/>
                <w:szCs w:val="20"/>
                <w:lang w:eastAsia="en-US"/>
              </w:rPr>
            </w:r>
          </w:p>
        </w:tc>
        <w:tc>
          <w:tcPr>
            <w:tcW w:w="2016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Italic_IV50" w:eastAsiaTheme="minorHAnsi" w:ascii="Comic Sans MS" w:hAnsi="Comic Sans MS"/>
                <w:i/>
                <w:sz w:val="20"/>
                <w:szCs w:val="20"/>
                <w:lang w:eastAsia="en-US"/>
              </w:rPr>
              <w:t>Соответствует</w:t>
            </w:r>
          </w:p>
        </w:tc>
      </w:tr>
    </w:tbl>
    <w:p>
      <w:pPr>
        <w:pStyle w:val="Normal"/>
        <w:spacing w:before="0" w:after="0"/>
        <w:rPr>
          <w:szCs w:val="24"/>
        </w:rPr>
      </w:pPr>
      <w:r>
        <w:rPr>
          <w:szCs w:val="24"/>
        </w:rPr>
      </w:r>
    </w:p>
    <w:p>
      <w:pPr>
        <w:pStyle w:val="Normal"/>
        <w:spacing w:lineRule="auto" w:line="240" w:before="0" w:after="0"/>
        <w:rPr>
          <w:szCs w:val="24"/>
        </w:rPr>
      </w:pPr>
      <w:r>
        <w:rPr>
          <w:szCs w:val="24"/>
        </w:rPr>
        <w:t>3. Проверка сопротивления изоляции проводов, кабелей, обмоток электрических машин и аппаратов</w:t>
      </w:r>
    </w:p>
    <w:tbl>
      <w:tblPr>
        <w:tblStyle w:val="ad"/>
        <w:tblW w:w="957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45"/>
        <w:gridCol w:w="1670"/>
        <w:gridCol w:w="1069"/>
        <w:gridCol w:w="1069"/>
        <w:gridCol w:w="1069"/>
        <w:gridCol w:w="1069"/>
        <w:gridCol w:w="529"/>
        <w:gridCol w:w="528"/>
        <w:gridCol w:w="528"/>
        <w:gridCol w:w="528"/>
        <w:gridCol w:w="529"/>
        <w:gridCol w:w="536"/>
      </w:tblGrid>
      <w:tr>
        <w:trPr/>
        <w:tc>
          <w:tcPr>
            <w:tcW w:w="445" w:type="dxa"/>
            <w:vMerge w:val="restart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№</w:t>
            </w:r>
          </w:p>
        </w:tc>
        <w:tc>
          <w:tcPr>
            <w:tcW w:w="1670" w:type="dxa"/>
            <w:vMerge w:val="restart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Наименование линии</w:t>
            </w:r>
          </w:p>
        </w:tc>
        <w:tc>
          <w:tcPr>
            <w:tcW w:w="7454" w:type="dxa"/>
            <w:gridSpan w:val="10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Сопротивление изоляции, (МОм)</w:t>
            </w:r>
          </w:p>
        </w:tc>
      </w:tr>
      <w:tr>
        <w:trPr/>
        <w:tc>
          <w:tcPr>
            <w:tcW w:w="445" w:type="dxa"/>
            <w:vMerge w:val="continue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670" w:type="dxa"/>
            <w:vMerge w:val="continue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069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sz w:val="18"/>
                <w:szCs w:val="18"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N-PE</w:t>
            </w:r>
          </w:p>
        </w:tc>
        <w:tc>
          <w:tcPr>
            <w:tcW w:w="1069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sz w:val="18"/>
                <w:szCs w:val="18"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vertAlign w:val="subscript"/>
                <w:lang w:val="en-US" w:eastAsia="en-US"/>
              </w:rPr>
              <w:t>1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-PE</w:t>
            </w:r>
          </w:p>
        </w:tc>
        <w:tc>
          <w:tcPr>
            <w:tcW w:w="1069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sz w:val="18"/>
                <w:szCs w:val="18"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vertAlign w:val="subscript"/>
                <w:lang w:val="en-US" w:eastAsia="en-US"/>
              </w:rPr>
              <w:t>2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-PE</w:t>
            </w:r>
          </w:p>
        </w:tc>
        <w:tc>
          <w:tcPr>
            <w:tcW w:w="1069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sz w:val="18"/>
                <w:szCs w:val="18"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vertAlign w:val="subscript"/>
                <w:lang w:val="en-US" w:eastAsia="en-US"/>
              </w:rPr>
              <w:t>3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-PE</w:t>
            </w:r>
          </w:p>
        </w:tc>
        <w:tc>
          <w:tcPr>
            <w:tcW w:w="529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sz w:val="18"/>
                <w:szCs w:val="18"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vertAlign w:val="subscript"/>
                <w:lang w:val="en-US" w:eastAsia="en-US"/>
              </w:rPr>
              <w:t>1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- L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vertAlign w:val="subscript"/>
                <w:lang w:val="en-US" w:eastAsia="en-US"/>
              </w:rPr>
              <w:t>2</w:t>
            </w:r>
          </w:p>
        </w:tc>
        <w:tc>
          <w:tcPr>
            <w:tcW w:w="528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sz w:val="18"/>
                <w:szCs w:val="18"/>
                <w:vertAlign w:val="subscript"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vertAlign w:val="subscript"/>
                <w:lang w:val="en-US" w:eastAsia="en-US"/>
              </w:rPr>
              <w:t>1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-L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vertAlign w:val="subscript"/>
                <w:lang w:val="en-US" w:eastAsia="en-US"/>
              </w:rPr>
              <w:t>3</w:t>
            </w:r>
          </w:p>
        </w:tc>
        <w:tc>
          <w:tcPr>
            <w:tcW w:w="528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sz w:val="18"/>
                <w:szCs w:val="18"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vertAlign w:val="subscript"/>
                <w:lang w:val="en-US" w:eastAsia="en-US"/>
              </w:rPr>
              <w:t>2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-L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vertAlign w:val="subscript"/>
                <w:lang w:val="en-US" w:eastAsia="en-US"/>
              </w:rPr>
              <w:t>3</w:t>
            </w:r>
          </w:p>
        </w:tc>
        <w:tc>
          <w:tcPr>
            <w:tcW w:w="528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sz w:val="18"/>
                <w:szCs w:val="18"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vertAlign w:val="subscript"/>
                <w:lang w:val="en-US" w:eastAsia="en-US"/>
              </w:rPr>
              <w:t>1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-N</w:t>
            </w:r>
          </w:p>
        </w:tc>
        <w:tc>
          <w:tcPr>
            <w:tcW w:w="529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sz w:val="18"/>
                <w:szCs w:val="18"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vertAlign w:val="subscript"/>
                <w:lang w:eastAsia="en-US"/>
              </w:rPr>
              <w:t>2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-N</w:t>
            </w:r>
          </w:p>
        </w:tc>
        <w:tc>
          <w:tcPr>
            <w:tcW w:w="536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sz w:val="18"/>
                <w:szCs w:val="18"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vertAlign w:val="subscript"/>
                <w:lang w:eastAsia="en-US"/>
              </w:rPr>
              <w:t>3</w:t>
            </w:r>
            <w:r>
              <w:rPr>
                <w:rFonts w:eastAsia="Calibri" w:cs="Calibri" w:eastAsiaTheme="minorHAnsi" w:ascii="Calibri" w:hAnsi="Calibri"/>
                <w:b/>
                <w:sz w:val="18"/>
                <w:szCs w:val="18"/>
                <w:lang w:val="en-US" w:eastAsia="en-US"/>
              </w:rPr>
              <w:t>-N</w:t>
            </w:r>
          </w:p>
        </w:tc>
      </w:tr>
      <w:tr>
        <w:trPr>
          <w:trHeight w:val="362" w:hRule="atLeast"/>
        </w:trPr>
        <w:tc>
          <w:tcPr>
            <w:tcW w:w="445" w:type="dxa"/>
            <w:tcBorders/>
            <w:shd w:fill="auto" w:val="clear"/>
          </w:tcPr>
          <w:p>
            <w:pPr>
              <w:pStyle w:val="Normal"/>
              <w:spacing w:before="0" w:after="0"/>
              <w:rPr>
                <w:rFonts w:ascii="Comic Sans MS" w:hAnsi="Comic Sans MS"/>
                <w:b/>
                <w:b/>
                <w:szCs w:val="24"/>
                <w:lang w:val="en-US"/>
              </w:rPr>
            </w:pPr>
            <w:r>
              <w:rPr>
                <w:rFonts w:eastAsia="Calibri" w:cs="" w:cstheme="minorBidi" w:eastAsiaTheme="minorHAnsi" w:ascii="Comic Sans MS" w:hAnsi="Comic Sans MS"/>
                <w:b/>
                <w:szCs w:val="24"/>
                <w:lang w:val="en-US" w:eastAsia="en-US"/>
              </w:rPr>
              <w:t>1</w:t>
            </w:r>
          </w:p>
        </w:tc>
        <w:tc>
          <w:tcPr>
            <w:tcW w:w="1670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i/>
                <w:i/>
                <w:sz w:val="20"/>
                <w:szCs w:val="20"/>
                <w:lang w:val="en-US"/>
              </w:rPr>
            </w:pPr>
            <w:r>
              <w:rPr>
                <w:rFonts w:eastAsia="Calibri" w:cs="" w:cstheme="minorBidi" w:eastAsiaTheme="minorHAnsi" w:ascii="Comic Sans MS" w:hAnsi="Comic Sans MS"/>
                <w:i/>
                <w:sz w:val="20"/>
                <w:szCs w:val="20"/>
                <w:lang w:val="en-US" w:eastAsia="en-US"/>
              </w:rPr>
              <w:t>XP- QF1</w:t>
            </w:r>
          </w:p>
        </w:tc>
        <w:tc>
          <w:tcPr>
            <w:tcW w:w="1069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i/>
                <w:i/>
                <w:sz w:val="20"/>
                <w:szCs w:val="20"/>
              </w:rPr>
            </w:pPr>
            <w:r>
              <w:rPr>
                <w:rFonts w:eastAsia="Calibri" w:cs="Times New Roman" w:eastAsiaTheme="minorHAnsi" w:ascii="Comic Sans MS" w:hAnsi="Comic Sans MS"/>
                <w:i/>
                <w:sz w:val="20"/>
                <w:szCs w:val="20"/>
                <w:lang w:eastAsia="en-US"/>
              </w:rPr>
              <w:t>&gt;</w:t>
            </w:r>
            <w:r>
              <w:rPr>
                <w:rFonts w:eastAsia="Calibri" w:cs="Times New Roman" w:eastAsiaTheme="minorHAnsi" w:ascii="Comic Sans MS" w:hAnsi="Comic Sans MS"/>
                <w:i/>
                <w:sz w:val="20"/>
                <w:szCs w:val="20"/>
                <w:lang w:val="en-US" w:eastAsia="en-US"/>
              </w:rPr>
              <w:t>0.5МОм</w:t>
            </w:r>
          </w:p>
        </w:tc>
        <w:tc>
          <w:tcPr>
            <w:tcW w:w="1069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i/>
                <w:i/>
                <w:sz w:val="20"/>
                <w:szCs w:val="20"/>
              </w:rPr>
            </w:pPr>
            <w:r>
              <w:rPr>
                <w:rFonts w:eastAsia="Calibri" w:cs="Times New Roman" w:eastAsiaTheme="minorHAnsi" w:ascii="Comic Sans MS" w:hAnsi="Comic Sans MS"/>
                <w:i/>
                <w:sz w:val="20"/>
                <w:szCs w:val="20"/>
                <w:lang w:eastAsia="en-US"/>
              </w:rPr>
              <w:t>&gt;</w:t>
            </w:r>
            <w:r>
              <w:rPr>
                <w:rFonts w:eastAsia="Calibri" w:cs="Times New Roman" w:eastAsiaTheme="minorHAnsi" w:ascii="Comic Sans MS" w:hAnsi="Comic Sans MS"/>
                <w:i/>
                <w:sz w:val="20"/>
                <w:szCs w:val="20"/>
                <w:lang w:val="en-US" w:eastAsia="en-US"/>
              </w:rPr>
              <w:t>0.5МОм</w:t>
            </w:r>
          </w:p>
        </w:tc>
        <w:tc>
          <w:tcPr>
            <w:tcW w:w="1069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i/>
                <w:i/>
                <w:sz w:val="20"/>
                <w:szCs w:val="20"/>
              </w:rPr>
            </w:pPr>
            <w:r>
              <w:rPr>
                <w:rFonts w:eastAsia="Calibri" w:cs="Times New Roman" w:eastAsiaTheme="minorHAnsi" w:ascii="Comic Sans MS" w:hAnsi="Comic Sans MS"/>
                <w:i/>
                <w:sz w:val="20"/>
                <w:szCs w:val="20"/>
                <w:lang w:eastAsia="en-US"/>
              </w:rPr>
              <w:t>&gt;</w:t>
            </w:r>
            <w:r>
              <w:rPr>
                <w:rFonts w:eastAsia="Calibri" w:cs="Times New Roman" w:eastAsiaTheme="minorHAnsi" w:ascii="Comic Sans MS" w:hAnsi="Comic Sans MS"/>
                <w:i/>
                <w:sz w:val="20"/>
                <w:szCs w:val="20"/>
                <w:lang w:val="en-US" w:eastAsia="en-US"/>
              </w:rPr>
              <w:t>0.5МОм</w:t>
            </w:r>
          </w:p>
        </w:tc>
        <w:tc>
          <w:tcPr>
            <w:tcW w:w="1069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i/>
                <w:i/>
                <w:sz w:val="20"/>
                <w:szCs w:val="20"/>
              </w:rPr>
            </w:pPr>
            <w:r>
              <w:rPr>
                <w:rFonts w:eastAsia="Calibri" w:cs="Times New Roman" w:eastAsiaTheme="minorHAnsi" w:ascii="Comic Sans MS" w:hAnsi="Comic Sans MS"/>
                <w:i/>
                <w:sz w:val="20"/>
                <w:szCs w:val="20"/>
                <w:lang w:eastAsia="en-US"/>
              </w:rPr>
              <w:t>&gt;</w:t>
            </w:r>
            <w:r>
              <w:rPr>
                <w:rFonts w:eastAsia="Calibri" w:cs="Times New Roman" w:eastAsiaTheme="minorHAnsi" w:ascii="Comic Sans MS" w:hAnsi="Comic Sans MS"/>
                <w:i/>
                <w:sz w:val="20"/>
                <w:szCs w:val="20"/>
                <w:lang w:val="en-US" w:eastAsia="en-US"/>
              </w:rPr>
              <w:t>0.5МОм</w:t>
            </w:r>
          </w:p>
        </w:tc>
        <w:tc>
          <w:tcPr>
            <w:tcW w:w="529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" w:cstheme="minorBidi" w:eastAsiaTheme="minorHAnsi" w:ascii="Comic Sans MS" w:hAnsi="Comic Sans MS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28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" w:cstheme="minorBidi" w:eastAsiaTheme="minorHAnsi" w:ascii="Comic Sans MS" w:hAnsi="Comic Sans MS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28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" w:cstheme="minorBidi" w:eastAsiaTheme="minorHAnsi" w:ascii="Comic Sans MS" w:hAnsi="Comic Sans MS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28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" w:cstheme="minorBidi" w:eastAsiaTheme="minorHAnsi" w:ascii="Comic Sans MS" w:hAnsi="Comic Sans MS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29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" w:cstheme="minorBidi" w:eastAsiaTheme="minorHAnsi" w:ascii="Comic Sans MS" w:hAnsi="Comic Sans MS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36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" w:cstheme="minorBidi" w:eastAsiaTheme="minorHAnsi" w:ascii="Comic Sans MS" w:hAnsi="Comic Sans MS"/>
                <w:sz w:val="20"/>
                <w:szCs w:val="20"/>
                <w:lang w:eastAsia="en-US"/>
              </w:rPr>
              <w:t>-</w:t>
            </w:r>
          </w:p>
        </w:tc>
      </w:tr>
      <w:tr>
        <w:trPr/>
        <w:tc>
          <w:tcPr>
            <w:tcW w:w="445" w:type="dxa"/>
            <w:tcBorders/>
            <w:shd w:fill="auto" w:val="clear"/>
          </w:tcPr>
          <w:p>
            <w:pPr>
              <w:pStyle w:val="Normal"/>
              <w:spacing w:before="0" w:after="0"/>
              <w:rPr>
                <w:rFonts w:ascii="Comic Sans MS" w:hAnsi="Comic Sans MS"/>
                <w:b/>
                <w:b/>
                <w:szCs w:val="24"/>
                <w:lang w:val="en-US"/>
              </w:rPr>
            </w:pPr>
            <w:r>
              <w:rPr>
                <w:rFonts w:eastAsia="Calibri" w:cs="" w:cstheme="minorBidi" w:eastAsiaTheme="minorHAnsi" w:ascii="Comic Sans MS" w:hAnsi="Comic Sans MS"/>
                <w:b/>
                <w:szCs w:val="24"/>
                <w:lang w:val="en-US" w:eastAsia="en-US"/>
              </w:rPr>
              <w:t>2</w:t>
            </w:r>
          </w:p>
        </w:tc>
        <w:tc>
          <w:tcPr>
            <w:tcW w:w="1670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i/>
                <w:i/>
                <w:sz w:val="20"/>
                <w:szCs w:val="20"/>
                <w:lang w:val="en-US"/>
              </w:rPr>
            </w:pPr>
            <w:r>
              <w:rPr>
                <w:rFonts w:eastAsia="Calibri" w:cs="" w:cstheme="minorBidi" w:eastAsiaTheme="minorHAnsi" w:ascii="Comic Sans MS" w:hAnsi="Comic Sans MS"/>
                <w:i/>
                <w:sz w:val="20"/>
                <w:szCs w:val="20"/>
                <w:lang w:val="en-US" w:eastAsia="en-US"/>
              </w:rPr>
              <w:t>XP – KM1</w:t>
            </w:r>
          </w:p>
        </w:tc>
        <w:tc>
          <w:tcPr>
            <w:tcW w:w="1069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" w:cstheme="minorBidi" w:eastAsiaTheme="minorHAnsi" w:ascii="Comic Sans MS" w:hAnsi="Comic Sans MS"/>
                <w:sz w:val="28"/>
                <w:szCs w:val="28"/>
                <w:lang w:eastAsia="en-US"/>
              </w:rPr>
              <w:t>…</w:t>
            </w:r>
          </w:p>
        </w:tc>
        <w:tc>
          <w:tcPr>
            <w:tcW w:w="1069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eastAsia="Calibri" w:cs="" w:cstheme="minorBidi" w:eastAsiaTheme="minorHAnsi" w:ascii="Comic Sans MS" w:hAnsi="Comic Sans MS"/>
                <w:sz w:val="28"/>
                <w:szCs w:val="28"/>
                <w:lang w:eastAsia="en-US"/>
              </w:rPr>
              <w:t>…</w:t>
            </w:r>
          </w:p>
        </w:tc>
        <w:tc>
          <w:tcPr>
            <w:tcW w:w="1069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" w:cstheme="minorBidi" w:eastAsiaTheme="minorHAnsi" w:ascii="Comic Sans MS" w:hAnsi="Comic Sans MS"/>
                <w:sz w:val="28"/>
                <w:szCs w:val="28"/>
                <w:lang w:eastAsia="en-US"/>
              </w:rPr>
              <w:t>…</w:t>
            </w:r>
          </w:p>
        </w:tc>
        <w:tc>
          <w:tcPr>
            <w:tcW w:w="1069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" w:cstheme="minorBidi" w:eastAsiaTheme="minorHAnsi" w:ascii="Comic Sans MS" w:hAnsi="Comic Sans MS"/>
                <w:sz w:val="28"/>
                <w:szCs w:val="28"/>
                <w:lang w:eastAsia="en-US"/>
              </w:rPr>
              <w:t>…</w:t>
            </w:r>
          </w:p>
        </w:tc>
        <w:tc>
          <w:tcPr>
            <w:tcW w:w="529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" w:cstheme="minorBidi" w:eastAsiaTheme="minorHAnsi" w:ascii="Comic Sans MS" w:hAnsi="Comic Sans MS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28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" w:cstheme="minorBidi" w:eastAsiaTheme="minorHAnsi" w:ascii="Comic Sans MS" w:hAnsi="Comic Sans MS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28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" w:cstheme="minorBidi" w:eastAsiaTheme="minorHAnsi" w:ascii="Comic Sans MS" w:hAnsi="Comic Sans MS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28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" w:cstheme="minorBidi" w:eastAsiaTheme="minorHAnsi" w:ascii="Comic Sans MS" w:hAnsi="Comic Sans MS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29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" w:cstheme="minorBidi" w:eastAsiaTheme="minorHAnsi" w:ascii="Comic Sans MS" w:hAnsi="Comic Sans MS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36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eastAsia="Calibri" w:cs="" w:cstheme="minorBidi" w:eastAsiaTheme="minorHAnsi" w:ascii="Comic Sans MS" w:hAnsi="Comic Sans MS"/>
                <w:sz w:val="20"/>
                <w:szCs w:val="20"/>
                <w:lang w:eastAsia="en-US"/>
              </w:rPr>
              <w:t>-</w:t>
            </w:r>
          </w:p>
        </w:tc>
      </w:tr>
    </w:tbl>
    <w:p>
      <w:pPr>
        <w:pStyle w:val="Normal"/>
        <w:spacing w:lineRule="auto" w:line="240" w:before="0" w:after="0"/>
        <w:rPr>
          <w:szCs w:val="24"/>
          <w:lang w:val="en-US"/>
        </w:rPr>
      </w:pPr>
      <w:r>
        <w:rPr>
          <w:szCs w:val="24"/>
          <w:lang w:val="en-US"/>
        </w:rPr>
      </w:r>
    </w:p>
    <w:tbl>
      <w:tblPr>
        <w:tblStyle w:val="ad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389"/>
        <w:gridCol w:w="2393"/>
        <w:gridCol w:w="2395"/>
        <w:gridCol w:w="2393"/>
      </w:tblGrid>
      <w:tr>
        <w:trPr/>
        <w:tc>
          <w:tcPr>
            <w:tcW w:w="2389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val="en-US" w:eastAsia="en-US"/>
              </w:rPr>
              <w:t>Попытка</w:t>
            </w:r>
          </w:p>
        </w:tc>
        <w:tc>
          <w:tcPr>
            <w:tcW w:w="2393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1</w:t>
            </w:r>
          </w:p>
        </w:tc>
        <w:tc>
          <w:tcPr>
            <w:tcW w:w="2395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3</w:t>
            </w:r>
          </w:p>
        </w:tc>
      </w:tr>
      <w:tr>
        <w:trPr/>
        <w:tc>
          <w:tcPr>
            <w:tcW w:w="2389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spacing w:before="0" w:after="0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Фактическое время</w:t>
            </w:r>
          </w:p>
        </w:tc>
        <w:tc>
          <w:tcPr>
            <w:tcW w:w="2393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lineRule="auto" w:line="360" w:before="0" w:after="0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_____:______</w:t>
            </w:r>
          </w:p>
        </w:tc>
        <w:tc>
          <w:tcPr>
            <w:tcW w:w="2395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lineRule="auto" w:line="360" w:before="0" w:after="0"/>
              <w:rPr>
                <w:szCs w:val="24"/>
                <w:lang w:val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_____:______</w:t>
            </w:r>
          </w:p>
        </w:tc>
        <w:tc>
          <w:tcPr>
            <w:tcW w:w="2393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lineRule="auto" w:line="360" w:before="0" w:after="0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_____:______</w:t>
            </w:r>
          </w:p>
        </w:tc>
      </w:tr>
      <w:tr>
        <w:trPr/>
        <w:tc>
          <w:tcPr>
            <w:tcW w:w="2389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spacing w:before="0" w:after="0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Оставшееся время</w:t>
            </w:r>
          </w:p>
        </w:tc>
        <w:tc>
          <w:tcPr>
            <w:tcW w:w="2393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lineRule="auto" w:line="360" w:before="0" w:after="0"/>
              <w:rPr>
                <w:szCs w:val="24"/>
                <w:lang w:val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_____:______</w:t>
            </w:r>
          </w:p>
        </w:tc>
        <w:tc>
          <w:tcPr>
            <w:tcW w:w="2395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lineRule="auto" w:line="360" w:before="0" w:after="0"/>
              <w:rPr>
                <w:szCs w:val="24"/>
                <w:lang w:val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____:______</w:t>
            </w:r>
          </w:p>
        </w:tc>
        <w:tc>
          <w:tcPr>
            <w:tcW w:w="2393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lineRule="auto" w:line="360" w:before="0" w:after="0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_____:______</w:t>
            </w:r>
          </w:p>
        </w:tc>
      </w:tr>
    </w:tbl>
    <w:p>
      <w:pPr>
        <w:pStyle w:val="Normal"/>
        <w:spacing w:lineRule="auto" w:line="240" w:before="0" w:after="0"/>
        <w:rPr>
          <w:szCs w:val="24"/>
        </w:rPr>
      </w:pPr>
      <w:r>
        <w:rPr>
          <w:szCs w:val="24"/>
        </w:rPr>
      </w:r>
    </w:p>
    <w:tbl>
      <w:tblPr>
        <w:tblStyle w:val="ad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419"/>
        <w:gridCol w:w="2472"/>
        <w:gridCol w:w="2348"/>
        <w:gridCol w:w="2331"/>
      </w:tblGrid>
      <w:tr>
        <w:trPr/>
        <w:tc>
          <w:tcPr>
            <w:tcW w:w="9570" w:type="dxa"/>
            <w:gridSpan w:val="4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Заключение экспертной комиссии</w:t>
            </w:r>
          </w:p>
        </w:tc>
      </w:tr>
      <w:tr>
        <w:trPr/>
        <w:tc>
          <w:tcPr>
            <w:tcW w:w="2419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Подача напряжения</w:t>
            </w:r>
          </w:p>
        </w:tc>
        <w:tc>
          <w:tcPr>
            <w:tcW w:w="2472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Программирование</w:t>
            </w:r>
          </w:p>
        </w:tc>
        <w:tc>
          <w:tcPr>
            <w:tcW w:w="4679" w:type="dxa"/>
            <w:gridSpan w:val="2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Эксперты</w:t>
            </w:r>
          </w:p>
        </w:tc>
      </w:tr>
      <w:tr>
        <w:trPr/>
        <w:tc>
          <w:tcPr>
            <w:tcW w:w="2419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2472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2348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Фамилия. И.О.</w:t>
            </w:r>
          </w:p>
        </w:tc>
        <w:tc>
          <w:tcPr>
            <w:tcW w:w="2331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Подпись</w:t>
            </w:r>
          </w:p>
        </w:tc>
      </w:tr>
      <w:tr>
        <w:trPr/>
        <w:tc>
          <w:tcPr>
            <w:tcW w:w="2419" w:type="dxa"/>
            <w:vMerge w:val="restart"/>
            <w:tcBorders/>
            <w:shd w:color="auto" w:fill="BFBFBF" w:themeFill="background1" w:themeFillShade="b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Время ______:_______</w:t>
            </w:r>
          </w:p>
        </w:tc>
        <w:tc>
          <w:tcPr>
            <w:tcW w:w="2472" w:type="dxa"/>
            <w:vMerge w:val="restart"/>
            <w:tcBorders/>
            <w:shd w:color="auto" w:fill="BFBFBF" w:themeFill="background1" w:themeFillShade="bf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Время _______:_______</w:t>
            </w:r>
          </w:p>
        </w:tc>
        <w:tc>
          <w:tcPr>
            <w:tcW w:w="2348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i/>
                <w:i/>
              </w:rPr>
            </w:pPr>
            <w:r>
              <w:rPr>
                <w:rFonts w:eastAsia="Calibri" w:cs="" w:cstheme="minorBidi" w:eastAsiaTheme="minorHAnsi" w:ascii="Comic Sans MS" w:hAnsi="Comic Sans MS"/>
                <w:i/>
                <w:szCs w:val="22"/>
                <w:lang w:eastAsia="en-US"/>
              </w:rPr>
              <w:t>Петров</w:t>
            </w:r>
          </w:p>
        </w:tc>
        <w:tc>
          <w:tcPr>
            <w:tcW w:w="2331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2419" w:type="dxa"/>
            <w:vMerge w:val="continue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2472" w:type="dxa"/>
            <w:vMerge w:val="continue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2348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i/>
                <w:i/>
              </w:rPr>
            </w:pPr>
            <w:r>
              <w:rPr>
                <w:rFonts w:eastAsia="Calibri" w:cs="" w:cstheme="minorBidi" w:eastAsiaTheme="minorHAnsi" w:ascii="Comic Sans MS" w:hAnsi="Comic Sans MS"/>
                <w:i/>
                <w:szCs w:val="22"/>
                <w:lang w:eastAsia="en-US"/>
              </w:rPr>
              <w:t>Сидоров</w:t>
            </w:r>
          </w:p>
        </w:tc>
        <w:tc>
          <w:tcPr>
            <w:tcW w:w="2331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2419" w:type="dxa"/>
            <w:vMerge w:val="continue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2472" w:type="dxa"/>
            <w:vMerge w:val="continue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2348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rFonts w:ascii="Comic Sans MS" w:hAnsi="Comic Sans MS"/>
                <w:i/>
                <w:i/>
              </w:rPr>
            </w:pPr>
            <w:r>
              <w:rPr>
                <w:rFonts w:eastAsia="Calibri" w:cs="" w:cstheme="minorBidi" w:eastAsiaTheme="minorHAnsi" w:ascii="Comic Sans MS" w:hAnsi="Comic Sans MS"/>
                <w:i/>
                <w:szCs w:val="22"/>
                <w:lang w:eastAsia="en-US"/>
              </w:rPr>
              <w:t>Иванов</w:t>
            </w:r>
          </w:p>
        </w:tc>
        <w:tc>
          <w:tcPr>
            <w:tcW w:w="2331" w:type="dxa"/>
            <w:tcBorders/>
            <w:shd w:color="auto" w:fill="BFBFBF" w:themeFill="background1" w:themeFillShade="bf" w:val="clear"/>
          </w:tcPr>
          <w:p>
            <w:pPr>
              <w:pStyle w:val="Normal"/>
              <w:spacing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</w:tbl>
    <w:p>
      <w:pPr>
        <w:pStyle w:val="Normal"/>
        <w:spacing w:before="0" w:after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jc w:val="both"/>
        <w:rPr>
          <w:b/>
          <w:b/>
          <w:szCs w:val="24"/>
        </w:rPr>
      </w:pPr>
      <w:r>
        <w:rPr>
          <w:b/>
          <w:szCs w:val="24"/>
        </w:rPr>
      </w:r>
    </w:p>
    <w:p>
      <w:pPr>
        <w:pStyle w:val="Normal"/>
        <w:spacing w:before="0" w:after="0"/>
        <w:ind w:left="7788" w:hanging="0"/>
        <w:jc w:val="both"/>
        <w:rPr>
          <w:b/>
          <w:b/>
          <w:szCs w:val="24"/>
        </w:rPr>
      </w:pPr>
      <w:r>
        <w:rPr>
          <w:b/>
          <w:szCs w:val="24"/>
        </w:rPr>
        <w:t>ПРИЛОЖЕНИЕ 2</w:t>
      </w:r>
    </w:p>
    <w:p>
      <w:pPr>
        <w:pStyle w:val="Normal"/>
        <w:spacing w:before="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rPr>
          <w:szCs w:val="24"/>
          <w:u w:val="single"/>
        </w:rPr>
      </w:pPr>
      <w:r>
        <w:rPr>
          <w:szCs w:val="24"/>
        </w:rPr>
        <w:t xml:space="preserve">Участник </w:t>
      </w:r>
      <w:r>
        <w:rPr>
          <w:szCs w:val="24"/>
          <w:u w:val="single"/>
        </w:rPr>
        <w:tab/>
        <w:tab/>
        <w:tab/>
        <w:tab/>
        <w:tab/>
        <w:tab/>
        <w:tab/>
      </w:r>
      <w:r>
        <w:rPr>
          <w:szCs w:val="24"/>
        </w:rPr>
        <w:t>Регион</w:t>
      </w:r>
      <w:r>
        <w:rPr>
          <w:szCs w:val="24"/>
          <w:u w:val="single"/>
        </w:rPr>
        <w:tab/>
        <w:tab/>
        <w:tab/>
        <w:tab/>
      </w:r>
    </w:p>
    <w:p>
      <w:pPr>
        <w:pStyle w:val="Normal"/>
        <w:spacing w:before="0" w:after="0"/>
        <w:rPr>
          <w:szCs w:val="24"/>
          <w:u w:val="single"/>
        </w:rPr>
      </w:pPr>
      <w:r>
        <w:rPr>
          <w:szCs w:val="24"/>
        </w:rPr>
        <w:t>Рабочее место №</w:t>
      </w:r>
      <w:r>
        <w:rPr>
          <w:szCs w:val="24"/>
          <w:u w:val="single"/>
        </w:rPr>
        <w:tab/>
        <w:tab/>
        <w:tab/>
        <w:tab/>
        <w:tab/>
        <w:tab/>
        <w:tab/>
        <w:tab/>
        <w:tab/>
        <w:tab/>
        <w:tab/>
      </w:r>
    </w:p>
    <w:p>
      <w:pPr>
        <w:pStyle w:val="Normal"/>
        <w:spacing w:before="0" w:after="0"/>
        <w:rPr>
          <w:szCs w:val="24"/>
        </w:rPr>
      </w:pPr>
      <w:r>
        <w:rPr>
          <w:szCs w:val="24"/>
        </w:rPr>
      </w:r>
    </w:p>
    <w:p>
      <w:pPr>
        <w:pStyle w:val="Normal"/>
        <w:spacing w:before="0" w:after="0"/>
        <w:rPr>
          <w:szCs w:val="24"/>
        </w:rPr>
      </w:pPr>
      <w:r>
        <w:rPr>
          <w:szCs w:val="24"/>
        </w:rPr>
        <w:t>1.Визуальный осмотр:</w:t>
      </w:r>
    </w:p>
    <w:tbl>
      <w:tblPr>
        <w:tblStyle w:val="ad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247"/>
        <w:gridCol w:w="3179"/>
        <w:gridCol w:w="3145"/>
      </w:tblGrid>
      <w:tr>
        <w:trPr/>
        <w:tc>
          <w:tcPr>
            <w:tcW w:w="32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2"/>
                <w:lang w:eastAsia="en-US"/>
              </w:rPr>
              <w:t xml:space="preserve">Наименование 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2"/>
                <w:lang w:eastAsia="en-US"/>
              </w:rPr>
              <w:t>электроустановок</w:t>
            </w:r>
          </w:p>
        </w:tc>
        <w:tc>
          <w:tcPr>
            <w:tcW w:w="317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2"/>
                <w:lang w:eastAsia="en-US"/>
              </w:rPr>
              <w:t xml:space="preserve">Произведенные проверки на 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2"/>
                <w:lang w:eastAsia="en-US"/>
              </w:rPr>
              <w:t>соответствие требованиям НД</w:t>
            </w:r>
          </w:p>
        </w:tc>
        <w:tc>
          <w:tcPr>
            <w:tcW w:w="314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2"/>
                <w:lang w:eastAsia="en-US"/>
              </w:rPr>
              <w:t xml:space="preserve">Вывод о соответствии </w:t>
            </w:r>
          </w:p>
          <w:p>
            <w:pPr>
              <w:pStyle w:val="Normal"/>
              <w:spacing w:lineRule="auto" w:line="240" w:before="0" w:after="0"/>
              <w:rPr>
                <w:b/>
                <w:b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2"/>
                <w:lang w:eastAsia="en-US"/>
              </w:rPr>
              <w:t>показателя НД</w:t>
            </w:r>
          </w:p>
        </w:tc>
      </w:tr>
      <w:tr>
        <w:trPr/>
        <w:tc>
          <w:tcPr>
            <w:tcW w:w="3247" w:type="dxa"/>
            <w:tcBorders/>
            <w:shd w:fill="auto" w:val="clear"/>
          </w:tcPr>
          <w:p>
            <w:pPr>
              <w:pStyle w:val="Normal"/>
              <w:spacing w:before="0" w:after="0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Щит распределительный</w:t>
            </w:r>
          </w:p>
          <w:p>
            <w:pPr>
              <w:pStyle w:val="Normal"/>
              <w:spacing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3179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9"/>
              </w:numPr>
              <w:spacing w:lineRule="auto" w:line="240" w:before="0" w:after="0"/>
              <w:ind w:left="307" w:hanging="284"/>
              <w:contextualSpacing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Наличие уплотнителей</w:t>
            </w:r>
          </w:p>
          <w:p>
            <w:pPr>
              <w:pStyle w:val="ListParagraph"/>
              <w:numPr>
                <w:ilvl w:val="0"/>
                <w:numId w:val="9"/>
              </w:numPr>
              <w:spacing w:lineRule="auto" w:line="240" w:before="0" w:after="0"/>
              <w:ind w:left="307" w:hanging="284"/>
              <w:contextualSpacing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Наличие защитных панелей</w:t>
            </w:r>
          </w:p>
          <w:p>
            <w:pPr>
              <w:pStyle w:val="ListParagraph"/>
              <w:numPr>
                <w:ilvl w:val="0"/>
                <w:numId w:val="9"/>
              </w:numPr>
              <w:spacing w:lineRule="auto" w:line="240" w:before="0" w:after="0"/>
              <w:ind w:left="307" w:hanging="284"/>
              <w:contextualSpacing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 xml:space="preserve">Наличие защитных крышек </w:t>
            </w:r>
          </w:p>
        </w:tc>
        <w:tc>
          <w:tcPr>
            <w:tcW w:w="3145" w:type="dxa"/>
            <w:tcBorders/>
            <w:shd w:fill="auto" w:val="clear"/>
          </w:tcPr>
          <w:p>
            <w:pPr>
              <w:pStyle w:val="Normal"/>
              <w:spacing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3247" w:type="dxa"/>
            <w:tcBorders/>
            <w:shd w:fill="auto" w:val="clear"/>
          </w:tcPr>
          <w:p>
            <w:pPr>
              <w:pStyle w:val="Normal"/>
              <w:spacing w:before="0" w:after="0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Внешние электропроводки</w:t>
            </w:r>
          </w:p>
          <w:p>
            <w:pPr>
              <w:pStyle w:val="Normal"/>
              <w:spacing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3179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9"/>
              </w:numPr>
              <w:spacing w:lineRule="auto" w:line="240" w:before="0" w:after="0"/>
              <w:ind w:left="307" w:hanging="284"/>
              <w:contextualSpacing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Наличие заземления</w:t>
            </w:r>
          </w:p>
          <w:p>
            <w:pPr>
              <w:pStyle w:val="ListParagraph"/>
              <w:numPr>
                <w:ilvl w:val="0"/>
                <w:numId w:val="9"/>
              </w:numPr>
              <w:spacing w:lineRule="auto" w:line="240" w:before="0" w:after="0"/>
              <w:ind w:left="307" w:hanging="284"/>
              <w:contextualSpacing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Наличие защитных крышек</w:t>
            </w:r>
          </w:p>
          <w:p>
            <w:pPr>
              <w:pStyle w:val="ListParagraph"/>
              <w:numPr>
                <w:ilvl w:val="0"/>
                <w:numId w:val="9"/>
              </w:numPr>
              <w:spacing w:lineRule="auto" w:line="240" w:before="0" w:after="0"/>
              <w:ind w:left="307" w:hanging="284"/>
              <w:contextualSpacing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Отсутствие повреждений</w:t>
            </w:r>
          </w:p>
        </w:tc>
        <w:tc>
          <w:tcPr>
            <w:tcW w:w="3145" w:type="dxa"/>
            <w:tcBorders/>
            <w:shd w:fill="auto" w:val="clear"/>
          </w:tcPr>
          <w:p>
            <w:pPr>
              <w:pStyle w:val="Normal"/>
              <w:spacing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3247" w:type="dxa"/>
            <w:tcBorders/>
            <w:shd w:fill="auto" w:val="clear"/>
          </w:tcPr>
          <w:p>
            <w:pPr>
              <w:pStyle w:val="Normal"/>
              <w:spacing w:before="0" w:after="0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Внешнее электрооборудование</w:t>
            </w:r>
          </w:p>
          <w:p>
            <w:pPr>
              <w:pStyle w:val="Normal"/>
              <w:spacing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3179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9"/>
              </w:numPr>
              <w:spacing w:lineRule="auto" w:line="240" w:before="0" w:after="0"/>
              <w:ind w:left="307" w:hanging="284"/>
              <w:contextualSpacing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Отсутствие повреждений</w:t>
            </w:r>
          </w:p>
        </w:tc>
        <w:tc>
          <w:tcPr>
            <w:tcW w:w="3145" w:type="dxa"/>
            <w:tcBorders/>
            <w:shd w:fill="auto" w:val="clear"/>
          </w:tcPr>
          <w:p>
            <w:pPr>
              <w:pStyle w:val="Normal"/>
              <w:spacing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</w:tbl>
    <w:p>
      <w:pPr>
        <w:pStyle w:val="Normal"/>
        <w:spacing w:before="0" w:after="0"/>
        <w:rPr>
          <w:szCs w:val="24"/>
        </w:rPr>
      </w:pPr>
      <w:r>
        <w:rPr>
          <w:szCs w:val="24"/>
        </w:rPr>
      </w:r>
    </w:p>
    <w:p>
      <w:pPr>
        <w:pStyle w:val="Normal"/>
        <w:spacing w:before="0" w:after="0"/>
        <w:rPr>
          <w:szCs w:val="24"/>
        </w:rPr>
      </w:pPr>
      <w:r>
        <w:rPr>
          <w:szCs w:val="24"/>
        </w:rPr>
        <w:t>2. Проверка наличия непрерывности цепи и качества контактных соединений заземляющих и защитных проводников.</w:t>
      </w:r>
    </w:p>
    <w:tbl>
      <w:tblPr>
        <w:tblStyle w:val="ad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96"/>
        <w:gridCol w:w="1738"/>
        <w:gridCol w:w="1739"/>
        <w:gridCol w:w="1871"/>
        <w:gridCol w:w="1859"/>
        <w:gridCol w:w="1867"/>
      </w:tblGrid>
      <w:tr>
        <w:trPr/>
        <w:tc>
          <w:tcPr>
            <w:tcW w:w="496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№</w:t>
            </w:r>
          </w:p>
        </w:tc>
        <w:tc>
          <w:tcPr>
            <w:tcW w:w="1738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Адрес 1</w:t>
            </w:r>
          </w:p>
        </w:tc>
        <w:tc>
          <w:tcPr>
            <w:tcW w:w="1739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Адрес 2</w:t>
            </w:r>
          </w:p>
        </w:tc>
        <w:tc>
          <w:tcPr>
            <w:tcW w:w="1871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val="en-US" w:eastAsia="en-US"/>
              </w:rPr>
              <w:t>R</w:t>
            </w:r>
            <w:r>
              <w:rPr>
                <w:rFonts w:eastAsia="Calibri" w:cs="" w:cstheme="minorBidi" w:eastAsiaTheme="minorHAnsi" w:ascii="Calibri" w:hAnsi="Calibri"/>
                <w:b/>
                <w:szCs w:val="24"/>
                <w:vertAlign w:val="subscript"/>
                <w:lang w:eastAsia="en-US"/>
              </w:rPr>
              <w:t>перх.измер.</w:t>
            </w: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,Ом</w:t>
            </w:r>
          </w:p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нормативное значение</w:t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val="en-US" w:eastAsia="en-US"/>
              </w:rPr>
              <w:t>R</w:t>
            </w:r>
            <w:r>
              <w:rPr>
                <w:rFonts w:eastAsia="Calibri" w:cs="" w:cstheme="minorBidi" w:eastAsiaTheme="minorHAnsi" w:ascii="Calibri" w:hAnsi="Calibri"/>
                <w:b/>
                <w:szCs w:val="24"/>
                <w:vertAlign w:val="subscript"/>
                <w:lang w:eastAsia="en-US"/>
              </w:rPr>
              <w:t>перх.измер.</w:t>
            </w: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,Ом</w:t>
            </w:r>
          </w:p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фактическое значение</w:t>
            </w:r>
          </w:p>
        </w:tc>
        <w:tc>
          <w:tcPr>
            <w:tcW w:w="1867" w:type="dxa"/>
            <w:tcBorders/>
            <w:shd w:fill="auto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Вывод о соответствии</w:t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496" w:type="dxa"/>
            <w:tcBorders/>
            <w:shd w:fill="auto" w:val="clear"/>
          </w:tcPr>
          <w:p>
            <w:pPr>
              <w:pStyle w:val="ListParagraph"/>
              <w:numPr>
                <w:ilvl w:val="0"/>
                <w:numId w:val="10"/>
              </w:numPr>
              <w:spacing w:lineRule="auto" w:line="240" w:before="0" w:after="0"/>
              <w:contextualSpacing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738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73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71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59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1867" w:type="dxa"/>
            <w:tcBorders/>
            <w:shd w:fill="auto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</w:tbl>
    <w:p>
      <w:pPr>
        <w:pStyle w:val="Normal"/>
        <w:spacing w:before="0" w:after="0"/>
        <w:rPr>
          <w:szCs w:val="24"/>
        </w:rPr>
      </w:pPr>
      <w:r>
        <w:rPr>
          <w:szCs w:val="24"/>
        </w:rPr>
      </w:r>
    </w:p>
    <w:p>
      <w:pPr>
        <w:pStyle w:val="Normal"/>
        <w:spacing w:lineRule="auto" w:line="240" w:before="0" w:after="0"/>
        <w:rPr>
          <w:szCs w:val="24"/>
        </w:rPr>
      </w:pPr>
      <w:r>
        <w:rPr>
          <w:szCs w:val="24"/>
        </w:rPr>
      </w:r>
    </w:p>
    <w:p>
      <w:pPr>
        <w:pStyle w:val="Normal"/>
        <w:spacing w:lineRule="auto" w:line="240" w:before="0" w:after="0"/>
        <w:rPr>
          <w:szCs w:val="24"/>
        </w:rPr>
      </w:pPr>
      <w:r>
        <w:rPr>
          <w:szCs w:val="24"/>
        </w:rPr>
        <w:t>3. Проверка сопротивления изоляции проводов, кабелей, обмоток электрических машин и аппаратов</w:t>
      </w:r>
    </w:p>
    <w:tbl>
      <w:tblPr>
        <w:tblStyle w:val="ad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46"/>
        <w:gridCol w:w="1683"/>
        <w:gridCol w:w="738"/>
        <w:gridCol w:w="738"/>
        <w:gridCol w:w="746"/>
        <w:gridCol w:w="747"/>
        <w:gridCol w:w="747"/>
        <w:gridCol w:w="746"/>
        <w:gridCol w:w="744"/>
        <w:gridCol w:w="743"/>
        <w:gridCol w:w="744"/>
        <w:gridCol w:w="748"/>
      </w:tblGrid>
      <w:tr>
        <w:trPr/>
        <w:tc>
          <w:tcPr>
            <w:tcW w:w="446" w:type="dxa"/>
            <w:vMerge w:val="restart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200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№</w:t>
            </w:r>
          </w:p>
        </w:tc>
        <w:tc>
          <w:tcPr>
            <w:tcW w:w="1683" w:type="dxa"/>
            <w:vMerge w:val="restart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200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Наименование линии</w:t>
            </w:r>
          </w:p>
        </w:tc>
        <w:tc>
          <w:tcPr>
            <w:tcW w:w="7441" w:type="dxa"/>
            <w:gridSpan w:val="10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Сопротивление изоляции, (МОм)</w:t>
            </w:r>
          </w:p>
        </w:tc>
      </w:tr>
      <w:tr>
        <w:trPr/>
        <w:tc>
          <w:tcPr>
            <w:tcW w:w="446" w:type="dxa"/>
            <w:vMerge w:val="continue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1683" w:type="dxa"/>
            <w:vMerge w:val="continue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200"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738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N-PE</w:t>
            </w:r>
          </w:p>
        </w:tc>
        <w:tc>
          <w:tcPr>
            <w:tcW w:w="738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Cs w:val="22"/>
                <w:vertAlign w:val="subscript"/>
                <w:lang w:val="en-US" w:eastAsia="en-US"/>
              </w:rPr>
              <w:t>1</w:t>
            </w: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-PE</w:t>
            </w:r>
          </w:p>
        </w:tc>
        <w:tc>
          <w:tcPr>
            <w:tcW w:w="746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Cs w:val="22"/>
                <w:vertAlign w:val="subscript"/>
                <w:lang w:val="en-US" w:eastAsia="en-US"/>
              </w:rPr>
              <w:t>2</w:t>
            </w: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-PE</w:t>
            </w:r>
          </w:p>
        </w:tc>
        <w:tc>
          <w:tcPr>
            <w:tcW w:w="747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Cs w:val="22"/>
                <w:vertAlign w:val="subscript"/>
                <w:lang w:val="en-US" w:eastAsia="en-US"/>
              </w:rPr>
              <w:t>3</w:t>
            </w: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-PE</w:t>
            </w:r>
          </w:p>
        </w:tc>
        <w:tc>
          <w:tcPr>
            <w:tcW w:w="747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Cs w:val="22"/>
                <w:vertAlign w:val="subscript"/>
                <w:lang w:val="en-US" w:eastAsia="en-US"/>
              </w:rPr>
              <w:t>1</w:t>
            </w: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- L</w:t>
            </w:r>
            <w:r>
              <w:rPr>
                <w:rFonts w:eastAsia="Calibri" w:cs="Calibri" w:eastAsiaTheme="minorHAnsi" w:ascii="Calibri" w:hAnsi="Calibri"/>
                <w:b/>
                <w:szCs w:val="22"/>
                <w:vertAlign w:val="subscript"/>
                <w:lang w:val="en-US" w:eastAsia="en-US"/>
              </w:rPr>
              <w:t>2</w:t>
            </w:r>
          </w:p>
        </w:tc>
        <w:tc>
          <w:tcPr>
            <w:tcW w:w="746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vertAlign w:val="subscript"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Cs w:val="22"/>
                <w:vertAlign w:val="subscript"/>
                <w:lang w:val="en-US" w:eastAsia="en-US"/>
              </w:rPr>
              <w:t>1</w:t>
            </w: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-L</w:t>
            </w:r>
            <w:r>
              <w:rPr>
                <w:rFonts w:eastAsia="Calibri" w:cs="Calibri" w:eastAsiaTheme="minorHAnsi" w:ascii="Calibri" w:hAnsi="Calibri"/>
                <w:b/>
                <w:szCs w:val="22"/>
                <w:vertAlign w:val="subscript"/>
                <w:lang w:val="en-US" w:eastAsia="en-US"/>
              </w:rPr>
              <w:t>3</w:t>
            </w:r>
          </w:p>
        </w:tc>
        <w:tc>
          <w:tcPr>
            <w:tcW w:w="744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Cs w:val="22"/>
                <w:vertAlign w:val="subscript"/>
                <w:lang w:val="en-US" w:eastAsia="en-US"/>
              </w:rPr>
              <w:t>2</w:t>
            </w: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-L</w:t>
            </w:r>
            <w:r>
              <w:rPr>
                <w:rFonts w:eastAsia="Calibri" w:cs="Calibri" w:eastAsiaTheme="minorHAnsi" w:ascii="Calibri" w:hAnsi="Calibri"/>
                <w:b/>
                <w:szCs w:val="22"/>
                <w:vertAlign w:val="subscript"/>
                <w:lang w:val="en-US" w:eastAsia="en-US"/>
              </w:rPr>
              <w:t>3</w:t>
            </w:r>
          </w:p>
        </w:tc>
        <w:tc>
          <w:tcPr>
            <w:tcW w:w="743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Cs w:val="22"/>
                <w:vertAlign w:val="subscript"/>
                <w:lang w:val="en-US" w:eastAsia="en-US"/>
              </w:rPr>
              <w:t>1</w:t>
            </w: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-N</w:t>
            </w:r>
          </w:p>
        </w:tc>
        <w:tc>
          <w:tcPr>
            <w:tcW w:w="744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Cs w:val="22"/>
                <w:vertAlign w:val="subscript"/>
                <w:lang w:eastAsia="en-US"/>
              </w:rPr>
              <w:t>2</w:t>
            </w: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-N</w:t>
            </w:r>
          </w:p>
        </w:tc>
        <w:tc>
          <w:tcPr>
            <w:tcW w:w="748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before="0" w:after="0"/>
              <w:jc w:val="center"/>
              <w:rPr>
                <w:rFonts w:cs="Calibri"/>
                <w:b/>
                <w:b/>
                <w:lang w:val="en-US"/>
              </w:rPr>
            </w:pP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L</w:t>
            </w:r>
            <w:r>
              <w:rPr>
                <w:rFonts w:eastAsia="Calibri" w:cs="Calibri" w:eastAsiaTheme="minorHAnsi" w:ascii="Calibri" w:hAnsi="Calibri"/>
                <w:b/>
                <w:szCs w:val="22"/>
                <w:vertAlign w:val="subscript"/>
                <w:lang w:eastAsia="en-US"/>
              </w:rPr>
              <w:t>3</w:t>
            </w:r>
            <w:r>
              <w:rPr>
                <w:rFonts w:eastAsia="Calibri" w:cs="Calibri" w:eastAsiaTheme="minorHAnsi" w:ascii="Calibri" w:hAnsi="Calibri"/>
                <w:b/>
                <w:szCs w:val="22"/>
                <w:lang w:val="en-US" w:eastAsia="en-US"/>
              </w:rPr>
              <w:t>-N</w:t>
            </w:r>
          </w:p>
        </w:tc>
      </w:tr>
      <w:tr>
        <w:trPr>
          <w:trHeight w:val="794" w:hRule="atLeast"/>
        </w:trPr>
        <w:tc>
          <w:tcPr>
            <w:tcW w:w="4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Cs w:val="24"/>
                <w:lang w:val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val="en-US" w:eastAsia="en-US"/>
              </w:rPr>
              <w:t>1</w:t>
            </w:r>
          </w:p>
        </w:tc>
        <w:tc>
          <w:tcPr>
            <w:tcW w:w="168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3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3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>
          <w:trHeight w:val="794" w:hRule="atLeast"/>
        </w:trPr>
        <w:tc>
          <w:tcPr>
            <w:tcW w:w="4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Cs w:val="24"/>
                <w:lang w:val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val="en-US" w:eastAsia="en-US"/>
              </w:rPr>
              <w:t>2</w:t>
            </w:r>
          </w:p>
        </w:tc>
        <w:tc>
          <w:tcPr>
            <w:tcW w:w="168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3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3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>
          <w:trHeight w:val="794" w:hRule="atLeast"/>
        </w:trPr>
        <w:tc>
          <w:tcPr>
            <w:tcW w:w="4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Cs w:val="24"/>
                <w:lang w:val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val="en-US" w:eastAsia="en-US"/>
              </w:rPr>
              <w:t>3</w:t>
            </w:r>
          </w:p>
        </w:tc>
        <w:tc>
          <w:tcPr>
            <w:tcW w:w="168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3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3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>
          <w:trHeight w:val="794" w:hRule="atLeast"/>
        </w:trPr>
        <w:tc>
          <w:tcPr>
            <w:tcW w:w="4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4</w:t>
            </w:r>
          </w:p>
        </w:tc>
        <w:tc>
          <w:tcPr>
            <w:tcW w:w="168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3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3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>
          <w:trHeight w:val="794" w:hRule="atLeast"/>
        </w:trPr>
        <w:tc>
          <w:tcPr>
            <w:tcW w:w="4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5</w:t>
            </w:r>
          </w:p>
        </w:tc>
        <w:tc>
          <w:tcPr>
            <w:tcW w:w="168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3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3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3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748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</w:tbl>
    <w:p>
      <w:pPr>
        <w:pStyle w:val="Normal"/>
        <w:spacing w:before="0" w:after="0"/>
        <w:rPr>
          <w:szCs w:val="24"/>
          <w:lang w:val="en-US"/>
        </w:rPr>
      </w:pPr>
      <w:r>
        <w:rPr>
          <w:szCs w:val="24"/>
          <w:lang w:val="en-US"/>
        </w:rPr>
      </w:r>
    </w:p>
    <w:tbl>
      <w:tblPr>
        <w:tblStyle w:val="ad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389"/>
        <w:gridCol w:w="2393"/>
        <w:gridCol w:w="2395"/>
        <w:gridCol w:w="2393"/>
      </w:tblGrid>
      <w:tr>
        <w:trPr/>
        <w:tc>
          <w:tcPr>
            <w:tcW w:w="2389" w:type="dxa"/>
            <w:tcBorders/>
            <w:shd w:color="auto" w:fill="D9D9D9" w:themeFill="background1" w:themeFillShade="d9" w:val="clear"/>
          </w:tcPr>
          <w:p>
            <w:pPr>
              <w:pStyle w:val="Normal"/>
              <w:spacing w:lineRule="auto" w:line="360" w:before="0" w:after="0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val="en-US" w:eastAsia="en-US"/>
              </w:rPr>
              <w:t>Попытка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1</w:t>
            </w:r>
          </w:p>
        </w:tc>
        <w:tc>
          <w:tcPr>
            <w:tcW w:w="239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2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3</w:t>
            </w:r>
          </w:p>
        </w:tc>
      </w:tr>
      <w:tr>
        <w:trPr/>
        <w:tc>
          <w:tcPr>
            <w:tcW w:w="2389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Фактическое время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  <w:p>
            <w:pPr>
              <w:pStyle w:val="Normal"/>
              <w:spacing w:lineRule="auto" w:line="360" w:before="0" w:after="0"/>
              <w:jc w:val="center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_____:______</w:t>
            </w:r>
          </w:p>
        </w:tc>
        <w:tc>
          <w:tcPr>
            <w:tcW w:w="239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  <w:p>
            <w:pPr>
              <w:pStyle w:val="Normal"/>
              <w:spacing w:lineRule="auto" w:line="360" w:before="0" w:after="0"/>
              <w:jc w:val="center"/>
              <w:rPr>
                <w:szCs w:val="24"/>
                <w:lang w:val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_____:______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  <w:p>
            <w:pPr>
              <w:pStyle w:val="Normal"/>
              <w:spacing w:lineRule="auto" w:line="360" w:before="0" w:after="0"/>
              <w:jc w:val="center"/>
              <w:rPr>
                <w:szCs w:val="24"/>
                <w:lang w:val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_____:______</w:t>
            </w:r>
          </w:p>
        </w:tc>
      </w:tr>
      <w:tr>
        <w:trPr/>
        <w:tc>
          <w:tcPr>
            <w:tcW w:w="2389" w:type="dxa"/>
            <w:tcBorders/>
            <w:shd w:color="auto" w:fill="D9D9D9" w:themeFill="background1" w:themeFillShade="d9" w:val="clear"/>
            <w:vAlign w:val="center"/>
          </w:tcPr>
          <w:p>
            <w:pPr>
              <w:pStyle w:val="Normal"/>
              <w:spacing w:lineRule="auto" w:line="360"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Оставшееся время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  <w:p>
            <w:pPr>
              <w:pStyle w:val="Normal"/>
              <w:spacing w:lineRule="auto" w:line="360" w:before="0" w:after="0"/>
              <w:jc w:val="center"/>
              <w:rPr>
                <w:szCs w:val="24"/>
                <w:lang w:val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_____:______</w:t>
            </w:r>
          </w:p>
        </w:tc>
        <w:tc>
          <w:tcPr>
            <w:tcW w:w="2395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  <w:p>
            <w:pPr>
              <w:pStyle w:val="Normal"/>
              <w:spacing w:lineRule="auto" w:line="360" w:before="0" w:after="0"/>
              <w:jc w:val="center"/>
              <w:rPr>
                <w:szCs w:val="24"/>
                <w:lang w:val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_____:______</w:t>
            </w:r>
          </w:p>
        </w:tc>
        <w:tc>
          <w:tcPr>
            <w:tcW w:w="2393" w:type="dxa"/>
            <w:tcBorders/>
            <w:shd w:fill="auto" w:val="clear"/>
          </w:tcPr>
          <w:p>
            <w:pPr>
              <w:pStyle w:val="Normal"/>
              <w:spacing w:lineRule="auto" w:line="36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  <w:p>
            <w:pPr>
              <w:pStyle w:val="Normal"/>
              <w:spacing w:lineRule="auto" w:line="360" w:before="0" w:after="0"/>
              <w:jc w:val="center"/>
              <w:rPr>
                <w:szCs w:val="24"/>
                <w:lang w:val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_____:______</w:t>
            </w:r>
          </w:p>
        </w:tc>
      </w:tr>
    </w:tbl>
    <w:p>
      <w:pPr>
        <w:pStyle w:val="Normal"/>
        <w:spacing w:before="0" w:after="0"/>
        <w:rPr>
          <w:szCs w:val="24"/>
        </w:rPr>
      </w:pPr>
      <w:r>
        <w:rPr>
          <w:szCs w:val="24"/>
        </w:rPr>
      </w:r>
    </w:p>
    <w:tbl>
      <w:tblPr>
        <w:tblStyle w:val="ad"/>
        <w:tblW w:w="95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417"/>
        <w:gridCol w:w="2479"/>
        <w:gridCol w:w="2346"/>
        <w:gridCol w:w="2328"/>
      </w:tblGrid>
      <w:tr>
        <w:trPr/>
        <w:tc>
          <w:tcPr>
            <w:tcW w:w="9570" w:type="dxa"/>
            <w:gridSpan w:val="4"/>
            <w:tcBorders/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Заключение экспертной комиссии</w:t>
            </w:r>
          </w:p>
        </w:tc>
      </w:tr>
      <w:tr>
        <w:trPr>
          <w:trHeight w:val="510" w:hRule="atLeast"/>
        </w:trPr>
        <w:tc>
          <w:tcPr>
            <w:tcW w:w="2417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Подача напряжения</w:t>
            </w:r>
          </w:p>
        </w:tc>
        <w:tc>
          <w:tcPr>
            <w:tcW w:w="2479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Программирование</w:t>
            </w:r>
          </w:p>
        </w:tc>
        <w:tc>
          <w:tcPr>
            <w:tcW w:w="4674" w:type="dxa"/>
            <w:gridSpan w:val="2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Эксперты</w:t>
            </w:r>
          </w:p>
        </w:tc>
      </w:tr>
      <w:tr>
        <w:trPr>
          <w:trHeight w:val="510" w:hRule="atLeast"/>
        </w:trPr>
        <w:tc>
          <w:tcPr>
            <w:tcW w:w="2417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2479" w:type="dxa"/>
            <w:tcBorders/>
            <w:shd w:fill="auto" w:val="clear"/>
          </w:tcPr>
          <w:p>
            <w:pPr>
              <w:pStyle w:val="Normal"/>
              <w:spacing w:lineRule="auto" w:line="240" w:before="0" w:after="200"/>
              <w:jc w:val="center"/>
              <w:rPr>
                <w:rFonts w:ascii="Calibri" w:hAnsi="Calibri" w:eastAsia="Calibri" w:cs="" w:asciiTheme="minorHAnsi" w:cstheme="minorBidi" w:eastAsiaTheme="minorHAnsi" w:hAnsiTheme="minorHAnsi"/>
                <w:b/>
                <w:b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</w:r>
          </w:p>
        </w:tc>
        <w:tc>
          <w:tcPr>
            <w:tcW w:w="2346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Фамилия. И.О.</w:t>
            </w:r>
          </w:p>
        </w:tc>
        <w:tc>
          <w:tcPr>
            <w:tcW w:w="2328" w:type="dxa"/>
            <w:tcBorders/>
            <w:shd w:fill="auto" w:val="clear"/>
            <w:vAlign w:val="center"/>
          </w:tcPr>
          <w:p>
            <w:pPr>
              <w:pStyle w:val="Normal"/>
              <w:spacing w:lineRule="auto" w:line="240" w:before="0" w:after="200"/>
              <w:jc w:val="center"/>
              <w:rPr>
                <w:b/>
                <w:b/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b/>
                <w:szCs w:val="24"/>
                <w:lang w:eastAsia="en-US"/>
              </w:rPr>
              <w:t>Подпись</w:t>
            </w:r>
          </w:p>
        </w:tc>
      </w:tr>
      <w:tr>
        <w:trPr/>
        <w:tc>
          <w:tcPr>
            <w:tcW w:w="2417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Время ______:_______</w:t>
            </w:r>
          </w:p>
        </w:tc>
        <w:tc>
          <w:tcPr>
            <w:tcW w:w="2479" w:type="dxa"/>
            <w:vMerge w:val="restart"/>
            <w:tcBorders/>
            <w:shd w:fill="auto" w:val="clear"/>
            <w:vAlign w:val="center"/>
          </w:tcPr>
          <w:p>
            <w:pPr>
              <w:pStyle w:val="Normal"/>
              <w:spacing w:before="0" w:after="200"/>
              <w:jc w:val="center"/>
              <w:rPr>
                <w:szCs w:val="24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  <w:t>Время _______:_______</w:t>
            </w:r>
          </w:p>
        </w:tc>
        <w:tc>
          <w:tcPr>
            <w:tcW w:w="2346" w:type="dxa"/>
            <w:tcBorders/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2328" w:type="dxa"/>
            <w:tcBorders/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2417" w:type="dxa"/>
            <w:vMerge w:val="continue"/>
            <w:tcBorders/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2479" w:type="dxa"/>
            <w:vMerge w:val="continue"/>
            <w:tcBorders/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2346" w:type="dxa"/>
            <w:tcBorders/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2328" w:type="dxa"/>
            <w:tcBorders/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  <w:tr>
        <w:trPr/>
        <w:tc>
          <w:tcPr>
            <w:tcW w:w="2417" w:type="dxa"/>
            <w:vMerge w:val="continue"/>
            <w:tcBorders/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2479" w:type="dxa"/>
            <w:vMerge w:val="continue"/>
            <w:tcBorders/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2346" w:type="dxa"/>
            <w:tcBorders/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  <w:tc>
          <w:tcPr>
            <w:tcW w:w="2328" w:type="dxa"/>
            <w:tcBorders/>
            <w:shd w:fill="auto" w:val="clear"/>
          </w:tcPr>
          <w:p>
            <w:pPr>
              <w:pStyle w:val="Normal"/>
              <w:spacing w:before="0" w:after="200"/>
              <w:jc w:val="center"/>
              <w:rPr>
                <w:rFonts w:ascii="Calibri" w:hAnsi="Calibri" w:eastAsia="Calibri" w:cs="" w:asciiTheme="minorHAnsi" w:cstheme="minorBidi" w:eastAsiaTheme="minorHAnsi" w:hAnsiTheme="minorHAnsi"/>
                <w:szCs w:val="24"/>
                <w:lang w:eastAsia="en-US"/>
              </w:rPr>
            </w:pPr>
            <w:r>
              <w:rPr>
                <w:rFonts w:eastAsia="Calibri" w:cs="" w:cstheme="minorBidi" w:eastAsiaTheme="minorHAnsi" w:ascii="Calibri" w:hAnsi="Calibri"/>
                <w:szCs w:val="24"/>
                <w:lang w:eastAsia="en-US"/>
              </w:rPr>
            </w:r>
          </w:p>
        </w:tc>
      </w:tr>
    </w:tbl>
    <w:p>
      <w:pPr>
        <w:pStyle w:val="Normal"/>
        <w:spacing w:before="0" w:after="0"/>
        <w:rPr/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701" w:right="850" w:header="142" w:top="1907" w:footer="0" w:bottom="1134" w:gutter="0"/>
      <w:pgNumType w:fmt="decimal"/>
      <w:formProt w:val="false"/>
      <w:textDirection w:val="lrTb"/>
      <w:docGrid w:type="default" w:linePitch="299" w:charSpace="4294963199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omic Sans MS">
    <w:charset w:val="01"/>
    <w:family w:val="roman"/>
    <w:pitch w:val="variable"/>
  </w:font>
  <w:font w:name="Cambria">
    <w:charset w:val="01"/>
    <w:family w:val="roman"/>
    <w:pitch w:val="variable"/>
  </w:font>
  <w:font w:name="Arial">
    <w:charset w:val="01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rPr/>
    </w:pPr>
    <w:r>
      <w:rPr/>
      <mc:AlternateContent>
        <mc:Choice Requires="wps">
          <w:drawing>
            <wp:anchor behindDoc="1" distT="91440" distB="91440" distL="114300" distR="114300" simplePos="0" locked="0" layoutInCell="1" allowOverlap="1" relativeHeight="15">
              <wp:simplePos x="0" y="0"/>
              <wp:positionH relativeFrom="column">
                <wp:align>center</wp:align>
              </wp:positionH>
              <wp:positionV relativeFrom="paragraph">
                <wp:align>top</wp:align>
              </wp:positionV>
              <wp:extent cx="5939790" cy="36830"/>
              <wp:effectExtent l="0" t="0" r="0" b="0"/>
              <wp:wrapSquare wrapText="bothSides"/>
              <wp:docPr id="5" name="Прямоугольник 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nvSpPr>
                      <wps:cNvPr id="0" name="Rectangle 1"/>
                      <wps:cNvSpPr/>
                    </wps:nvSpPr>
                    <wps:spPr>
                      <a:xfrm>
                        <a:off x="0" y="0"/>
                        <a:ext cx="5939280" cy="3636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id="shape_0" ID="Прямоугольник 58" fillcolor="#4f81bd" stroked="f" style="position:absolute;margin-left:0pt;margin-top:7.2pt;width:467.6pt;height:2.8pt;mso-position-horizontal:center;mso-position-vertical:top">
              <w10:wrap type="none"/>
              <v:fill o:detectmouseclick="t" type="solid" color2="#b07e42"/>
              <v:stroke color="#3465a4" joinstyle="round" endcap="flat"/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29">
              <wp:simplePos x="0" y="0"/>
              <wp:positionH relativeFrom="column">
                <wp:align>right</wp:align>
              </wp:positionH>
              <wp:positionV relativeFrom="paragraph">
                <wp:align>top</wp:align>
              </wp:positionV>
              <wp:extent cx="1508760" cy="389255"/>
              <wp:effectExtent l="0" t="0" r="0" b="0"/>
              <wp:wrapNone/>
              <wp:docPr id="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8925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Style24"/>
                            <w:jc w:val="right"/>
                            <w:rPr/>
                          </w:pPr>
                          <w:r>
                            <w:rPr>
                              <w:rFonts w:ascii="Cambria" w:hAnsi="Cambria"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sz w:val="40"/>
                              <w:szCs w:val="40"/>
                              <w:rFonts w:ascii="Cambria" w:hAnsi="Cambria"/>
                            </w:rPr>
                            <w:instrText> PAGE \* ARABIC </w:instrText>
                          </w:r>
                          <w:r>
                            <w:rPr>
                              <w:sz w:val="40"/>
                              <w:szCs w:val="40"/>
                              <w:rFonts w:ascii="Cambria" w:hAnsi="Cambria"/>
                            </w:rPr>
                            <w:fldChar w:fldCharType="separate"/>
                          </w:r>
                          <w:r>
                            <w:rPr>
                              <w:sz w:val="40"/>
                              <w:szCs w:val="40"/>
                              <w:rFonts w:ascii="Cambria" w:hAnsi="Cambria"/>
                            </w:rPr>
                            <w:t>14</w:t>
                          </w:r>
                          <w:r>
                            <w:rPr>
                              <w:sz w:val="40"/>
                              <w:szCs w:val="40"/>
                              <w:rFonts w:ascii="Cambria" w:hAnsi="Cambria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91440" tIns="45720" rIns="91440" bIns="45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18.8pt;height:30.65pt;mso-wrap-distance-left:9pt;mso-wrap-distance-right:9pt;mso-wrap-distance-top:0pt;mso-wrap-distance-bottom:0pt;margin-top:-16.85pt;mso-position-vertical:top;mso-position-vertical-relative:text;margin-left:339.95pt;mso-position-horizontal:right;mso-position-horizontal-relative:text">
              <v:textbox>
                <w:txbxContent>
                  <w:p>
                    <w:pPr>
                      <w:pStyle w:val="Style24"/>
                      <w:jc w:val="right"/>
                      <w:rPr/>
                    </w:pPr>
                    <w:r>
                      <w:rPr>
                        <w:rFonts w:ascii="Cambria" w:hAnsi="Cambria"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sz w:val="40"/>
                        <w:szCs w:val="40"/>
                        <w:rFonts w:ascii="Cambria" w:hAnsi="Cambria"/>
                      </w:rPr>
                      <w:instrText> PAGE \* ARABIC </w:instrText>
                    </w:r>
                    <w:r>
                      <w:rPr>
                        <w:sz w:val="40"/>
                        <w:szCs w:val="40"/>
                        <w:rFonts w:ascii="Cambria" w:hAnsi="Cambria"/>
                      </w:rPr>
                      <w:fldChar w:fldCharType="separate"/>
                    </w:r>
                    <w:r>
                      <w:rPr>
                        <w:sz w:val="40"/>
                        <w:szCs w:val="40"/>
                        <w:rFonts w:ascii="Cambria" w:hAnsi="Cambria"/>
                      </w:rPr>
                      <w:t>14</w:t>
                    </w:r>
                    <w:r>
                      <w:rPr>
                        <w:sz w:val="40"/>
                        <w:szCs w:val="40"/>
                        <w:rFonts w:ascii="Cambria" w:hAnsi="Cambria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tabs>
        <w:tab w:val="clear" w:pos="9355"/>
        <w:tab w:val="center" w:pos="4677" w:leader="none"/>
        <w:tab w:val="right" w:pos="10206" w:leader="none"/>
      </w:tabs>
      <w:ind w:left="-1701" w:hanging="0"/>
      <w:rPr/>
    </w:pPr>
    <w:r>
      <w:rPr/>
    </w:r>
  </w:p>
  <w:p>
    <w:pPr>
      <w:pStyle w:val="Style23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lvl w:ilvl="0">
      <w:start w:val="1"/>
      <w:numFmt w:val="decimal"/>
      <w:lvlText w:val="%1"/>
      <w:lvlJc w:val="left"/>
      <w:pPr>
        <w:ind w:left="1069" w:hanging="360"/>
      </w:pPr>
      <w:rPr>
        <w:sz w:val="28"/>
        <w:rFonts w:ascii="Times New Roman" w:hAnsi="Times New Roman" w:eastAsia="Calibri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lvl w:ilvl="0">
      <w:start w:val="1"/>
      <w:numFmt w:val="bullet"/>
      <w:lvlText w:val=""/>
      <w:lvlJc w:val="left"/>
      <w:pPr>
        <w:ind w:left="67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1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3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27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99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34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bullet"/>
      <w:lvlText w:val=""/>
      <w:lvlJc w:val="left"/>
      <w:pPr>
        <w:ind w:left="37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1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3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7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9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32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10"/>
  <w:defaultTabStop w:val="708"/>
  <w:autoHyphenation w:val="fals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2"/>
        <w:lang w:val="ru-RU" w:eastAsia="ru-RU" w:bidi="ar-SA"/>
      </w:rPr>
    </w:rPrDefault>
    <w:pPrDefault>
      <w:pPr/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uiPriority="59" w:semiHidden="0" w:unhideWhenUsed="0"/>
    <w:lsdException w:name="Placeholder Text" w:uiPriority="99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iPriority="99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customStyle="1">
    <w:name w:val="Normal"/>
    <w:qFormat/>
    <w:rsid w:val="00df16ba"/>
    <w:pPr>
      <w:widowControl w:val="false"/>
      <w:suppressAutoHyphens w:val="true"/>
      <w:bidi w:val="0"/>
      <w:spacing w:lineRule="auto" w:line="276" w:before="0" w:after="200"/>
      <w:jc w:val="left"/>
    </w:pPr>
    <w:rPr>
      <w:rFonts w:ascii="Liberation Serif" w:hAnsi="Liberation Serif" w:cs="Lohit Hindi" w:eastAsia="Times New Roman"/>
      <w:color w:val="auto"/>
      <w:kern w:val="0"/>
      <w:sz w:val="24"/>
      <w:szCs w:val="24"/>
      <w:lang w:eastAsia="zh-CN" w:bidi="hi-IN" w:val="ru-RU"/>
    </w:rPr>
  </w:style>
  <w:style w:type="paragraph" w:styleId="2">
    <w:name w:val="Heading 2"/>
    <w:basedOn w:val="Normal"/>
    <w:next w:val="Normal"/>
    <w:link w:val="20"/>
    <w:qFormat/>
    <w:rsid w:val="00bf6513"/>
    <w:pPr>
      <w:keepNext w:val="true"/>
      <w:spacing w:lineRule="auto" w:line="240" w:before="240" w:after="120"/>
      <w:outlineLvl w:val="1"/>
    </w:pPr>
    <w:rPr>
      <w:rFonts w:ascii="Arial" w:hAnsi="Arial"/>
      <w:b/>
      <w:i/>
      <w:szCs w:val="24"/>
      <w:lang w:val="en-GB" w:eastAsia="en-U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ppleconvertedspace" w:customStyle="1">
    <w:name w:val="apple-converted-space"/>
    <w:qFormat/>
    <w:rsid w:val="00df16ba"/>
    <w:rPr>
      <w:rFonts w:cs="Times New Roman"/>
    </w:rPr>
  </w:style>
  <w:style w:type="character" w:styleId="Style13" w:customStyle="1">
    <w:name w:val="Текст выноски Знак"/>
    <w:basedOn w:val="DefaultParagraphFont"/>
    <w:link w:val="a6"/>
    <w:qFormat/>
    <w:rsid w:val="00571a57"/>
    <w:rPr>
      <w:rFonts w:ascii="Tahoma" w:hAnsi="Tahoma" w:cs="Tahoma"/>
      <w:sz w:val="16"/>
      <w:szCs w:val="16"/>
    </w:rPr>
  </w:style>
  <w:style w:type="character" w:styleId="Style14" w:customStyle="1">
    <w:name w:val="Верхний колонтитул Знак"/>
    <w:basedOn w:val="DefaultParagraphFont"/>
    <w:link w:val="a8"/>
    <w:uiPriority w:val="99"/>
    <w:qFormat/>
    <w:rsid w:val="00676937"/>
    <w:rPr>
      <w:rFonts w:ascii="Calibri" w:hAnsi="Calibri"/>
      <w:sz w:val="22"/>
      <w:szCs w:val="22"/>
    </w:rPr>
  </w:style>
  <w:style w:type="character" w:styleId="Style15" w:customStyle="1">
    <w:name w:val="Нижний колонтитул Знак"/>
    <w:basedOn w:val="DefaultParagraphFont"/>
    <w:link w:val="aa"/>
    <w:uiPriority w:val="99"/>
    <w:qFormat/>
    <w:rsid w:val="00676937"/>
    <w:rPr>
      <w:rFonts w:ascii="Calibri" w:hAnsi="Calibri"/>
      <w:sz w:val="22"/>
      <w:szCs w:val="22"/>
    </w:rPr>
  </w:style>
  <w:style w:type="character" w:styleId="21" w:customStyle="1">
    <w:name w:val="Заголовок 2 Знак"/>
    <w:basedOn w:val="DefaultParagraphFont"/>
    <w:link w:val="2"/>
    <w:qFormat/>
    <w:rsid w:val="00bf6513"/>
    <w:rPr>
      <w:rFonts w:ascii="Arial" w:hAnsi="Arial"/>
      <w:b/>
      <w:i/>
      <w:sz w:val="22"/>
      <w:szCs w:val="24"/>
      <w:lang w:val="en-GB" w:eastAsia="en-US"/>
    </w:rPr>
  </w:style>
  <w:style w:type="character" w:styleId="Style16" w:customStyle="1">
    <w:name w:val="Основной текст_"/>
    <w:basedOn w:val="DefaultParagraphFont"/>
    <w:link w:val="4"/>
    <w:qFormat/>
    <w:rsid w:val="00bf6513"/>
    <w:rPr>
      <w:rFonts w:ascii="Calibri" w:hAnsi="Calibri" w:eastAsia="Calibri" w:cs="Calibri"/>
      <w:spacing w:val="2"/>
      <w:shd w:fill="FFFFFF" w:val="clear"/>
    </w:rPr>
  </w:style>
  <w:style w:type="character" w:styleId="1" w:customStyle="1">
    <w:name w:val="Основной текст1"/>
    <w:basedOn w:val="Style16"/>
    <w:qFormat/>
    <w:rsid w:val="00bf6513"/>
    <w:rPr>
      <w:rFonts w:ascii="Calibri" w:hAnsi="Calibri" w:eastAsia="Calibri" w:cs="Calibri"/>
      <w:color w:val="000000"/>
      <w:spacing w:val="2"/>
      <w:w w:val="100"/>
      <w:shd w:fill="FFFFFF" w:val="clear"/>
      <w:lang w:val="ru-RU"/>
    </w:rPr>
  </w:style>
  <w:style w:type="character" w:styleId="Docsubtitle2Char" w:customStyle="1">
    <w:name w:val="Doc subtitle2 Char"/>
    <w:basedOn w:val="DefaultParagraphFont"/>
    <w:link w:val="Docsubtitle2"/>
    <w:qFormat/>
    <w:rsid w:val="002c20c1"/>
    <w:rPr>
      <w:rFonts w:ascii="Arial" w:hAnsi="Arial" w:eastAsia="Calibri" w:cs="" w:cstheme="minorBidi" w:eastAsiaTheme="minorHAnsi"/>
      <w:sz w:val="28"/>
      <w:szCs w:val="28"/>
      <w:lang w:val="en-GB" w:eastAsia="en-US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Noto Sans CJK JP Regular" w:cs="FreeSans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Free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FreeSans"/>
    </w:rPr>
  </w:style>
  <w:style w:type="paragraph" w:styleId="NormalWeb">
    <w:name w:val="Normal (Web)"/>
    <w:basedOn w:val="Normal"/>
    <w:uiPriority w:val="99"/>
    <w:qFormat/>
    <w:rsid w:val="00df16ba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41acd"/>
    <w:pPr>
      <w:spacing w:before="0" w:after="200"/>
      <w:ind w:left="720" w:hanging="0"/>
      <w:contextualSpacing/>
    </w:pPr>
    <w:rPr>
      <w:rFonts w:eastAsia="Calibri"/>
      <w:lang w:eastAsia="en-US"/>
    </w:rPr>
  </w:style>
  <w:style w:type="paragraph" w:styleId="BalloonText">
    <w:name w:val="Balloon Text"/>
    <w:basedOn w:val="Normal"/>
    <w:link w:val="a7"/>
    <w:qFormat/>
    <w:rsid w:val="00571a5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2">
    <w:name w:val="Верхний и нижний колонтитулы"/>
    <w:basedOn w:val="Normal"/>
    <w:qFormat/>
    <w:pPr/>
    <w:rPr/>
  </w:style>
  <w:style w:type="paragraph" w:styleId="Style23">
    <w:name w:val="Header"/>
    <w:basedOn w:val="Normal"/>
    <w:link w:val="a9"/>
    <w:uiPriority w:val="99"/>
    <w:rsid w:val="00676937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ab"/>
    <w:uiPriority w:val="99"/>
    <w:rsid w:val="00676937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AB630D60F59F403CB531B268FE76FA17" w:customStyle="1">
    <w:name w:val="AB630D60F59F403CB531B268FE76FA17"/>
    <w:qFormat/>
    <w:rsid w:val="00676937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4" w:customStyle="1">
    <w:name w:val="Основной текст4"/>
    <w:basedOn w:val="Normal"/>
    <w:link w:val="ac"/>
    <w:qFormat/>
    <w:rsid w:val="00bf6513"/>
    <w:pPr>
      <w:widowControl w:val="false"/>
      <w:shd w:val="clear" w:color="auto" w:fill="FFFFFF"/>
      <w:spacing w:lineRule="exact" w:line="298" w:before="420" w:after="240"/>
      <w:ind w:hanging="360"/>
      <w:jc w:val="both"/>
    </w:pPr>
    <w:rPr>
      <w:rFonts w:eastAsia="Calibri" w:cs="Calibri"/>
      <w:spacing w:val="2"/>
      <w:sz w:val="20"/>
      <w:szCs w:val="20"/>
    </w:rPr>
  </w:style>
  <w:style w:type="paragraph" w:styleId="Docsubtitle2" w:customStyle="1">
    <w:name w:val="Doc subtitle2"/>
    <w:basedOn w:val="Normal"/>
    <w:link w:val="Docsubtitle2Char"/>
    <w:qFormat/>
    <w:rsid w:val="002c20c1"/>
    <w:pPr>
      <w:spacing w:lineRule="auto" w:line="240" w:before="0" w:after="0"/>
    </w:pPr>
    <w:rPr>
      <w:rFonts w:ascii="Arial" w:hAnsi="Arial" w:eastAsia="Calibri" w:cs="" w:cstheme="minorBidi" w:eastAsiaTheme="minorHAnsi"/>
      <w:sz w:val="28"/>
      <w:szCs w:val="28"/>
      <w:lang w:val="en-GB" w:eastAsia="en-US"/>
    </w:rPr>
  </w:style>
  <w:style w:type="paragraph" w:styleId="Doctitle" w:customStyle="1">
    <w:name w:val="Doc title"/>
    <w:basedOn w:val="Normal"/>
    <w:qFormat/>
    <w:rsid w:val="002c20c1"/>
    <w:pPr>
      <w:spacing w:lineRule="auto" w:line="240" w:before="0" w:after="0"/>
    </w:pPr>
    <w:rPr>
      <w:rFonts w:ascii="Arial" w:hAnsi="Arial"/>
      <w:b/>
      <w:sz w:val="40"/>
      <w:szCs w:val="24"/>
      <w:lang w:val="en-GB" w:eastAsia="en-US"/>
    </w:rPr>
  </w:style>
  <w:style w:type="paragraph" w:styleId="Style25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bf6513"/>
    <w:rPr>
      <w:rFonts w:asciiTheme="minorHAnsi" w:hAnsiTheme="minorHAnsi" w:eastAsiaTheme="minorHAnsi" w:cstheme="minorBidi"/>
      <w:lang w:eastAsia="en-US"/>
      <w:sz w:val="22"/>
      <w:szCs w:val="22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8533138C-616F-4851-AFB2-8E5D6AE659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Application>LibreOffice/6.3.2.2$Linux_X86_64 LibreOffice_project/98b30e735bda24bc04ab42594c85f7fd8be07b9c</Application>
  <Pages>14</Pages>
  <Words>1541</Words>
  <Characters>10861</Characters>
  <CharactersWithSpaces>12073</CharactersWithSpaces>
  <Paragraphs>371</Paragraphs>
  <Company>MoBIL GROUP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2019-10-02T03:09:00Z</dcterms:created>
  <dc:creator>Технический департамент WSR</dc:creator>
  <dc:description/>
  <dc:language>ru-RU</dc:language>
  <cp:lastModifiedBy/>
  <cp:lastPrinted>2018-08-07T23:12:00Z</cp:lastPrinted>
  <dcterms:modified xsi:type="dcterms:W3CDTF">2019-11-13T23:22:15Z</dcterms:modified>
  <cp:revision>5</cp:revision>
  <dc:subject/>
  <dc:title>2 Национальный чемпионат Hi-Tech, Екатеринбург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