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C" w:rsidRDefault="00D06CBC" w:rsidP="004829C2">
      <w:pPr>
        <w:spacing w:after="0"/>
        <w:ind w:firstLine="709"/>
        <w:jc w:val="right"/>
        <w:rPr>
          <w:rStyle w:val="a9"/>
          <w:rFonts w:ascii="Times New Roman" w:hAnsi="Times New Roman"/>
          <w:sz w:val="32"/>
          <w:szCs w:val="32"/>
          <w:shd w:val="clear" w:color="auto" w:fill="FFFFFF"/>
        </w:rPr>
      </w:pPr>
      <w:r w:rsidRPr="00036E7B">
        <w:rPr>
          <w:rStyle w:val="a9"/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F6C18DB" wp14:editId="610261E6">
            <wp:extent cx="1568056" cy="13968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85" cy="13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BC" w:rsidRDefault="00D06CBC" w:rsidP="004829C2">
      <w:pPr>
        <w:spacing w:after="0"/>
        <w:ind w:firstLine="709"/>
        <w:rPr>
          <w:rStyle w:val="a9"/>
          <w:rFonts w:ascii="Times New Roman" w:hAnsi="Times New Roman"/>
          <w:sz w:val="32"/>
          <w:szCs w:val="32"/>
          <w:shd w:val="clear" w:color="auto" w:fill="FFFFFF"/>
        </w:rPr>
      </w:pPr>
    </w:p>
    <w:p w:rsidR="00E25832" w:rsidRDefault="00E25832" w:rsidP="004829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Техническое описание</w:t>
      </w:r>
    </w:p>
    <w:p w:rsidR="00D06CBC" w:rsidRPr="00036E7B" w:rsidRDefault="00D06CBC" w:rsidP="004829C2">
      <w:pPr>
        <w:tabs>
          <w:tab w:val="left" w:pos="2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B">
        <w:rPr>
          <w:rFonts w:ascii="Times New Roman" w:hAnsi="Times New Roman" w:cs="Times New Roman"/>
          <w:b/>
          <w:sz w:val="28"/>
          <w:szCs w:val="28"/>
        </w:rPr>
        <w:t>КОМПЕТЕНЦИЯ «Сварочные технологии»</w:t>
      </w:r>
    </w:p>
    <w:p w:rsidR="00D06CBC" w:rsidRPr="00036E7B" w:rsidRDefault="00D06CBC" w:rsidP="004829C2">
      <w:pPr>
        <w:tabs>
          <w:tab w:val="left" w:pos="21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DC" w:rsidRPr="00417BC3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417BC3">
        <w:rPr>
          <w:rFonts w:ascii="Times New Roman" w:hAnsi="Times New Roman"/>
          <w:sz w:val="24"/>
          <w:lang w:val="ru-RU"/>
        </w:rPr>
        <w:t>WorldSkills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17BC3">
        <w:rPr>
          <w:rFonts w:ascii="Times New Roman" w:hAnsi="Times New Roman"/>
          <w:sz w:val="24"/>
          <w:lang w:val="ru-RU"/>
        </w:rPr>
        <w:t>Russia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D019DC" w:rsidRPr="00417BC3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D019DC" w:rsidRPr="00417BC3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28808022"/>
        <w:docPartObj>
          <w:docPartGallery w:val="Table of Contents"/>
          <w:docPartUnique/>
        </w:docPartObj>
      </w:sdtPr>
      <w:sdtEndPr/>
      <w:sdtContent>
        <w:p w:rsidR="00D019DC" w:rsidRDefault="00D019DC" w:rsidP="00D019DC">
          <w:pPr>
            <w:pStyle w:val="af"/>
          </w:pPr>
        </w:p>
        <w:p w:rsidR="00D019DC" w:rsidRDefault="00D019DC" w:rsidP="00D019DC">
          <w:pPr>
            <w:pStyle w:val="13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479707" w:history="1">
            <w:r w:rsidRPr="00F6467F">
              <w:rPr>
                <w:rStyle w:val="a5"/>
                <w:rFonts w:ascii="Times New Roman" w:hAnsi="Times New Roman"/>
                <w:noProof/>
              </w:rPr>
              <w:t xml:space="preserve">1. 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6467F">
              <w:rPr>
                <w:rStyle w:val="a5"/>
                <w:rFonts w:ascii="Times New Roman" w:hAnsi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_Toc469479707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11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 xml:space="preserve">2. 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КВАЛИФИКАЦИЯ И ОБЪЕМ РАБОТ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_Toc469479711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3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15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3.</w:t>
            </w:r>
            <w:r w:rsidR="00D019DC">
              <w:rPr>
                <w:rStyle w:val="a5"/>
                <w:rFonts w:ascii="Times New Roman" w:hAnsi="Times New Roman"/>
                <w:noProof/>
              </w:rPr>
              <w:t xml:space="preserve">      </w:t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КОНКУРСНОЕ ЗАДАНИЕ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_Toc469479715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5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23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4.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УПРАВЛЕНИЕ КОМПЕТЕНЦИЕЙ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_Toc469479723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7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28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5.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ОЦЕНКА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_Toc469479728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8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32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6.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ОТРАСЛЕВЫЕ ТРЕБОВАНИЯ ТЕХНИКИ БЕЗОПАСНОСТИ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_Toc469479732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9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33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7.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МАТЕРИАЛЫ И ОБОРУДОВАНИЕ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_Toc469479733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9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38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8.</w:t>
            </w:r>
            <w:r w:rsidR="00D019DC">
              <w:rPr>
                <w:rFonts w:eastAsiaTheme="minorEastAsia"/>
                <w:noProof/>
                <w:lang w:eastAsia="ru-RU"/>
              </w:rPr>
              <w:tab/>
            </w:r>
            <w:r w:rsidR="00D019DC" w:rsidRPr="00F6467F">
              <w:rPr>
                <w:rStyle w:val="a5"/>
                <w:rFonts w:ascii="Times New Roman" w:hAnsi="Times New Roman"/>
                <w:noProof/>
              </w:rPr>
              <w:t>ПРЕДСТАВЛЕНИЕ КОМПЕТЕНЦИИ ПОСЕТИТЕЛЯМ И ЖУРНАЛИСТАМ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_Toc469479738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10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19DC" w:rsidRDefault="00CC0449" w:rsidP="00D019DC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469479740" w:history="1">
            <w:r w:rsidR="00D019DC" w:rsidRPr="00F6467F">
              <w:rPr>
                <w:rStyle w:val="a5"/>
                <w:rFonts w:ascii="Times New Roman" w:hAnsi="Times New Roman"/>
                <w:noProof/>
              </w:rPr>
              <w:t>Приложение</w:t>
            </w:r>
            <w:r w:rsidR="00D019DC">
              <w:rPr>
                <w:noProof/>
                <w:webHidden/>
              </w:rPr>
              <w:tab/>
            </w:r>
            <w:r w:rsidR="00D019DC">
              <w:rPr>
                <w:noProof/>
                <w:webHidden/>
              </w:rPr>
              <w:fldChar w:fldCharType="begin"/>
            </w:r>
            <w:r w:rsidR="00D019DC">
              <w:rPr>
                <w:noProof/>
                <w:webHidden/>
              </w:rPr>
              <w:instrText xml:space="preserve"> PAGEREF _Toc469479740 \h </w:instrText>
            </w:r>
            <w:r w:rsidR="00D019DC">
              <w:rPr>
                <w:noProof/>
                <w:webHidden/>
              </w:rPr>
            </w:r>
            <w:r w:rsidR="00D019DC">
              <w:rPr>
                <w:noProof/>
                <w:webHidden/>
              </w:rPr>
              <w:fldChar w:fldCharType="separate"/>
            </w:r>
            <w:r w:rsidR="00D019DC">
              <w:rPr>
                <w:noProof/>
                <w:webHidden/>
              </w:rPr>
              <w:t>11</w:t>
            </w:r>
            <w:r w:rsidR="00D019DC">
              <w:rPr>
                <w:noProof/>
                <w:webHidden/>
              </w:rPr>
              <w:fldChar w:fldCharType="end"/>
            </w:r>
          </w:hyperlink>
        </w:p>
        <w:p w:rsidR="00D06CBC" w:rsidRPr="00036E7B" w:rsidRDefault="00D019DC" w:rsidP="00D019DC">
          <w:pPr>
            <w:tabs>
              <w:tab w:val="left" w:pos="2143"/>
            </w:tabs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:rsidR="00D06CBC" w:rsidRPr="00D019DC" w:rsidRDefault="00D019DC" w:rsidP="00D019DC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C">
        <w:rPr>
          <w:rFonts w:ascii="Times New Roman" w:hAnsi="Times New Roman" w:cs="Times New Roman"/>
          <w:sz w:val="28"/>
          <w:szCs w:val="28"/>
        </w:rPr>
        <w:t>Дата вступления в силу:</w:t>
      </w:r>
    </w:p>
    <w:p w:rsidR="00D019DC" w:rsidRPr="002D2C8A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417BC3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D019DC" w:rsidRPr="00417BC3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417BC3">
        <w:rPr>
          <w:rFonts w:ascii="Times New Roman" w:hAnsi="Times New Roman"/>
          <w:sz w:val="24"/>
          <w:lang w:val="ru-RU"/>
        </w:rPr>
        <w:t>Ласкин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В.В.,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D019DC" w:rsidRPr="00417BC3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Голов С.А. ,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D019DC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417BC3">
        <w:rPr>
          <w:rFonts w:ascii="Times New Roman" w:hAnsi="Times New Roman"/>
          <w:sz w:val="24"/>
          <w:lang w:val="ru-RU"/>
        </w:rPr>
        <w:t>Дюкова</w:t>
      </w:r>
      <w:proofErr w:type="spellEnd"/>
      <w:r w:rsidRPr="00417BC3">
        <w:rPr>
          <w:rFonts w:ascii="Times New Roman" w:hAnsi="Times New Roman"/>
          <w:sz w:val="24"/>
          <w:lang w:val="ru-RU"/>
        </w:rPr>
        <w:t xml:space="preserve"> С.В.</w:t>
      </w:r>
      <w:r>
        <w:rPr>
          <w:rFonts w:ascii="Times New Roman" w:hAnsi="Times New Roman"/>
          <w:sz w:val="24"/>
          <w:lang w:val="ru-RU"/>
        </w:rPr>
        <w:t>,</w:t>
      </w:r>
      <w:r w:rsidRPr="00417BC3">
        <w:rPr>
          <w:rFonts w:ascii="Times New Roman" w:hAnsi="Times New Roman"/>
          <w:sz w:val="24"/>
          <w:lang w:val="ru-RU"/>
        </w:rPr>
        <w:t xml:space="preserve">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D019DC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 xml:space="preserve">_____________________ </w:t>
      </w:r>
      <w:proofErr w:type="spellStart"/>
      <w:r>
        <w:rPr>
          <w:rFonts w:ascii="Times New Roman" w:hAnsi="Times New Roman"/>
          <w:sz w:val="24"/>
          <w:lang w:val="ru-RU"/>
        </w:rPr>
        <w:t>Захаришина</w:t>
      </w:r>
      <w:proofErr w:type="spellEnd"/>
      <w:r>
        <w:rPr>
          <w:rFonts w:ascii="Times New Roman" w:hAnsi="Times New Roman"/>
          <w:sz w:val="24"/>
          <w:lang w:val="ru-RU"/>
        </w:rPr>
        <w:t xml:space="preserve"> Н.М</w:t>
      </w:r>
      <w:r w:rsidRPr="00417BC3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,</w:t>
      </w:r>
      <w:r w:rsidRPr="00417BC3">
        <w:rPr>
          <w:rFonts w:ascii="Times New Roman" w:hAnsi="Times New Roman"/>
          <w:sz w:val="24"/>
          <w:lang w:val="ru-RU"/>
        </w:rPr>
        <w:t xml:space="preserve">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D019DC" w:rsidRPr="002D2C8A" w:rsidRDefault="00D019DC" w:rsidP="00D019DC">
      <w:pPr>
        <w:pStyle w:val="bullet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17BC3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lang w:val="ru-RU"/>
        </w:rPr>
        <w:t>_____________________ Калашников В.А</w:t>
      </w:r>
      <w:r w:rsidRPr="00417BC3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,</w:t>
      </w:r>
      <w:r w:rsidRPr="00417BC3">
        <w:rPr>
          <w:rFonts w:ascii="Times New Roman" w:hAnsi="Times New Roman"/>
          <w:sz w:val="24"/>
          <w:lang w:val="ru-RU"/>
        </w:rPr>
        <w:t xml:space="preserve"> эксперт </w:t>
      </w:r>
      <w:r w:rsidRPr="00417BC3">
        <w:rPr>
          <w:rFonts w:ascii="Times New Roman" w:hAnsi="Times New Roman"/>
          <w:sz w:val="24"/>
          <w:lang w:val="en-US"/>
        </w:rPr>
        <w:t>WSR</w:t>
      </w:r>
    </w:p>
    <w:p w:rsidR="005172FC" w:rsidRPr="00417BC3" w:rsidRDefault="005172FC" w:rsidP="004829C2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0" w:name="_Toc409971273"/>
      <w:bookmarkStart w:id="1" w:name="_Toc469479707"/>
      <w:r w:rsidRPr="00417BC3">
        <w:rPr>
          <w:rFonts w:ascii="Times New Roman" w:hAnsi="Times New Roman"/>
          <w:u w:val="none"/>
          <w:lang w:val="ru-RU"/>
        </w:rPr>
        <w:lastRenderedPageBreak/>
        <w:t xml:space="preserve">1. 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ВВЕДЕНИЕ</w:t>
      </w:r>
      <w:bookmarkEnd w:id="0"/>
      <w:bookmarkEnd w:id="1"/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2" w:name="_Toc469479627"/>
      <w:bookmarkStart w:id="3" w:name="_Toc469479708"/>
      <w:r>
        <w:rPr>
          <w:rFonts w:ascii="Times New Roman" w:hAnsi="Times New Roman"/>
          <w:sz w:val="24"/>
          <w:lang w:val="ru-RU"/>
        </w:rPr>
        <w:t>1.1.</w:t>
      </w:r>
      <w:r w:rsidR="005172FC" w:rsidRPr="00417BC3">
        <w:rPr>
          <w:rFonts w:ascii="Times New Roman" w:hAnsi="Times New Roman"/>
          <w:sz w:val="24"/>
          <w:lang w:val="ru-RU"/>
        </w:rPr>
        <w:t>Название и описание компетенции</w:t>
      </w:r>
      <w:bookmarkEnd w:id="2"/>
      <w:bookmarkEnd w:id="3"/>
    </w:p>
    <w:p w:rsidR="00990533" w:rsidRPr="00417BC3" w:rsidRDefault="00990533" w:rsidP="00C8314C">
      <w:pPr>
        <w:widowControl w:val="0"/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Наи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17BC3">
        <w:rPr>
          <w:rFonts w:ascii="Times New Roman" w:hAnsi="Times New Roman" w:cs="Times New Roman"/>
          <w:sz w:val="24"/>
          <w:szCs w:val="24"/>
        </w:rPr>
        <w:t>енова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ие профессиональной компетенции -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Сварочные технологии</w:t>
      </w:r>
    </w:p>
    <w:p w:rsidR="005172FC" w:rsidRPr="00417BC3" w:rsidRDefault="005172FC" w:rsidP="00C8314C">
      <w:pPr>
        <w:numPr>
          <w:ilvl w:val="2"/>
          <w:numId w:val="7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Описание компетенции</w:t>
      </w:r>
    </w:p>
    <w:p w:rsidR="00990533" w:rsidRPr="00417BC3" w:rsidRDefault="00990533" w:rsidP="00C8314C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Электросварщики ручной дуговой и частично механизированной сварки — это специалисты, которые обладают практическими навыками для профессионального выполнения работы. Для достижения соответствия качественным требованиям электросварщики должны уметь читать чертежи, знать стандарты и маркировки, применять необходимые сварочные технологии и разбираться в характеристиках материалов, учитывая, что для проведения различных видов сварочных работ требуются различные материалы. Также они должны знать и соблюдать правила охраны труда при проведении сварочных работ.</w:t>
      </w:r>
    </w:p>
    <w:p w:rsidR="005172FC" w:rsidRPr="00417BC3" w:rsidRDefault="00990533" w:rsidP="00C8314C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Н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7BC3">
        <w:rPr>
          <w:rFonts w:ascii="Times New Roman" w:hAnsi="Times New Roman" w:cs="Times New Roman"/>
          <w:sz w:val="24"/>
          <w:szCs w:val="24"/>
        </w:rPr>
        <w:t>вык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вклю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17BC3">
        <w:rPr>
          <w:rFonts w:ascii="Times New Roman" w:hAnsi="Times New Roman" w:cs="Times New Roman"/>
          <w:sz w:val="24"/>
          <w:szCs w:val="24"/>
        </w:rPr>
        <w:t>ает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 xml:space="preserve">в 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17BC3">
        <w:rPr>
          <w:rFonts w:ascii="Times New Roman" w:hAnsi="Times New Roman" w:cs="Times New Roman"/>
          <w:sz w:val="24"/>
          <w:szCs w:val="24"/>
        </w:rPr>
        <w:t>я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сварку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компо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ентов,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конс</w:t>
      </w:r>
      <w:r w:rsidRPr="00417BC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17BC3">
        <w:rPr>
          <w:rFonts w:ascii="Times New Roman" w:hAnsi="Times New Roman" w:cs="Times New Roman"/>
          <w:sz w:val="24"/>
          <w:szCs w:val="24"/>
        </w:rPr>
        <w:t>рукци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17BC3">
        <w:rPr>
          <w:rFonts w:ascii="Times New Roman" w:hAnsi="Times New Roman" w:cs="Times New Roman"/>
          <w:sz w:val="24"/>
          <w:szCs w:val="24"/>
        </w:rPr>
        <w:t>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пла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17BC3">
        <w:rPr>
          <w:rFonts w:ascii="Times New Roman" w:hAnsi="Times New Roman" w:cs="Times New Roman"/>
          <w:sz w:val="24"/>
          <w:szCs w:val="24"/>
        </w:rPr>
        <w:t>ти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17BC3">
        <w:rPr>
          <w:rFonts w:ascii="Times New Roman" w:hAnsi="Times New Roman" w:cs="Times New Roman"/>
          <w:sz w:val="24"/>
          <w:szCs w:val="24"/>
        </w:rPr>
        <w:t>,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труб и сос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>уд</w:t>
      </w:r>
      <w:r w:rsidRPr="00417BC3">
        <w:rPr>
          <w:rFonts w:ascii="Times New Roman" w:hAnsi="Times New Roman" w:cs="Times New Roman"/>
          <w:sz w:val="24"/>
          <w:szCs w:val="24"/>
        </w:rPr>
        <w:t>ов, работающих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под</w:t>
      </w:r>
      <w:r w:rsidRPr="00417B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давление</w:t>
      </w:r>
      <w:r w:rsidRPr="00417BC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5172FC" w:rsidP="004829C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Toc469479628"/>
      <w:bookmarkStart w:id="5" w:name="_Toc469479709"/>
      <w:r w:rsidRPr="00417BC3">
        <w:rPr>
          <w:rStyle w:val="20"/>
          <w:rFonts w:ascii="Times New Roman" w:eastAsiaTheme="minorHAnsi" w:hAnsi="Times New Roman"/>
          <w:sz w:val="24"/>
        </w:rPr>
        <w:t xml:space="preserve">1.2. </w:t>
      </w:r>
      <w:proofErr w:type="spellStart"/>
      <w:r w:rsidRPr="00417BC3">
        <w:rPr>
          <w:rStyle w:val="20"/>
          <w:rFonts w:ascii="Times New Roman" w:eastAsiaTheme="minorHAnsi" w:hAnsi="Times New Roman"/>
          <w:sz w:val="24"/>
        </w:rPr>
        <w:t>Область</w:t>
      </w:r>
      <w:proofErr w:type="spellEnd"/>
      <w:r w:rsidRPr="00417BC3">
        <w:rPr>
          <w:rStyle w:val="20"/>
          <w:rFonts w:ascii="Times New Roman" w:eastAsiaTheme="minorHAnsi" w:hAnsi="Times New Roman"/>
          <w:sz w:val="24"/>
        </w:rPr>
        <w:t xml:space="preserve"> </w:t>
      </w:r>
      <w:proofErr w:type="spellStart"/>
      <w:r w:rsidRPr="00417BC3">
        <w:rPr>
          <w:rStyle w:val="20"/>
          <w:rFonts w:ascii="Times New Roman" w:eastAsiaTheme="minorHAnsi" w:hAnsi="Times New Roman"/>
          <w:sz w:val="24"/>
        </w:rPr>
        <w:t>применения</w:t>
      </w:r>
      <w:bookmarkEnd w:id="4"/>
      <w:bookmarkEnd w:id="5"/>
      <w:proofErr w:type="spellEnd"/>
    </w:p>
    <w:p w:rsidR="005172FC" w:rsidRPr="00417BC3" w:rsidRDefault="005172FC" w:rsidP="00C8314C">
      <w:pPr>
        <w:numPr>
          <w:ilvl w:val="2"/>
          <w:numId w:val="8"/>
        </w:numPr>
        <w:tabs>
          <w:tab w:val="left" w:pos="284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Каждый Эксперт и Участник </w:t>
      </w:r>
      <w:proofErr w:type="gramStart"/>
      <w:r w:rsidRPr="00417BC3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417BC3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421A5B">
        <w:rPr>
          <w:rFonts w:ascii="Times New Roman" w:hAnsi="Times New Roman" w:cs="Times New Roman"/>
          <w:sz w:val="24"/>
          <w:szCs w:val="24"/>
        </w:rPr>
        <w:t xml:space="preserve">с данным Техническим </w:t>
      </w:r>
      <w:r w:rsidR="00A4388D">
        <w:rPr>
          <w:rFonts w:ascii="Times New Roman" w:hAnsi="Times New Roman" w:cs="Times New Roman"/>
          <w:sz w:val="24"/>
          <w:szCs w:val="24"/>
        </w:rPr>
        <w:t>о</w:t>
      </w:r>
      <w:r w:rsidR="00421A5B">
        <w:rPr>
          <w:rFonts w:ascii="Times New Roman" w:hAnsi="Times New Roman" w:cs="Times New Roman"/>
          <w:sz w:val="24"/>
          <w:szCs w:val="24"/>
        </w:rPr>
        <w:t>писанием.</w:t>
      </w:r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</w:rPr>
      </w:pPr>
      <w:bookmarkStart w:id="6" w:name="_Toc469479629"/>
      <w:bookmarkStart w:id="7" w:name="_Toc469479710"/>
      <w:r>
        <w:rPr>
          <w:rFonts w:ascii="Times New Roman" w:hAnsi="Times New Roman"/>
          <w:sz w:val="24"/>
        </w:rPr>
        <w:t xml:space="preserve">1.3. </w:t>
      </w:r>
      <w:proofErr w:type="spellStart"/>
      <w:r w:rsidR="005172FC" w:rsidRPr="00417BC3">
        <w:rPr>
          <w:rFonts w:ascii="Times New Roman" w:hAnsi="Times New Roman"/>
          <w:sz w:val="24"/>
        </w:rPr>
        <w:t>Сопроводительная</w:t>
      </w:r>
      <w:proofErr w:type="spellEnd"/>
      <w:r w:rsidR="005172FC" w:rsidRPr="00417BC3">
        <w:rPr>
          <w:rFonts w:ascii="Times New Roman" w:hAnsi="Times New Roman"/>
          <w:sz w:val="24"/>
        </w:rPr>
        <w:t xml:space="preserve"> </w:t>
      </w:r>
      <w:proofErr w:type="spellStart"/>
      <w:r w:rsidR="005172FC" w:rsidRPr="00417BC3">
        <w:rPr>
          <w:rFonts w:ascii="Times New Roman" w:hAnsi="Times New Roman"/>
          <w:sz w:val="24"/>
        </w:rPr>
        <w:t>документация</w:t>
      </w:r>
      <w:bookmarkEnd w:id="6"/>
      <w:bookmarkEnd w:id="7"/>
      <w:proofErr w:type="spellEnd"/>
    </w:p>
    <w:p w:rsidR="005172FC" w:rsidRPr="00417BC3" w:rsidRDefault="005172FC" w:rsidP="00C8314C">
      <w:pPr>
        <w:numPr>
          <w:ilvl w:val="2"/>
          <w:numId w:val="9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417BC3" w:rsidRDefault="005172FC" w:rsidP="00C8314C">
      <w:pPr>
        <w:numPr>
          <w:ilvl w:val="0"/>
          <w:numId w:val="21"/>
        </w:numPr>
        <w:tabs>
          <w:tab w:val="clear" w:pos="720"/>
          <w:tab w:val="left" w:pos="284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17BC3">
        <w:rPr>
          <w:rFonts w:ascii="Times New Roman" w:hAnsi="Times New Roman" w:cs="Times New Roman"/>
          <w:sz w:val="24"/>
          <w:szCs w:val="24"/>
        </w:rPr>
        <w:t>», Правила проведения конкурса;</w:t>
      </w:r>
      <w:r w:rsidR="006C60F3" w:rsidRPr="0041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Pr="00417BC3" w:rsidRDefault="005172FC" w:rsidP="00C8314C">
      <w:pPr>
        <w:numPr>
          <w:ilvl w:val="0"/>
          <w:numId w:val="21"/>
        </w:numPr>
        <w:tabs>
          <w:tab w:val="clear" w:pos="720"/>
          <w:tab w:val="left" w:pos="284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BC3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International», 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Russia»: </w:t>
      </w:r>
      <w:r w:rsidRPr="00417BC3">
        <w:rPr>
          <w:rFonts w:ascii="Times New Roman" w:hAnsi="Times New Roman" w:cs="Times New Roman"/>
          <w:sz w:val="24"/>
          <w:szCs w:val="24"/>
        </w:rPr>
        <w:t>онлайн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17BC3">
        <w:rPr>
          <w:rFonts w:ascii="Times New Roman" w:hAnsi="Times New Roman" w:cs="Times New Roman"/>
          <w:sz w:val="24"/>
          <w:szCs w:val="24"/>
        </w:rPr>
        <w:t>ресурсы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7BC3">
        <w:rPr>
          <w:rFonts w:ascii="Times New Roman" w:hAnsi="Times New Roman" w:cs="Times New Roman"/>
          <w:sz w:val="24"/>
          <w:szCs w:val="24"/>
        </w:rPr>
        <w:t>указанные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в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данном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документе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2FC" w:rsidRPr="00421A5B" w:rsidRDefault="005172FC" w:rsidP="00C8314C">
      <w:pPr>
        <w:numPr>
          <w:ilvl w:val="0"/>
          <w:numId w:val="21"/>
        </w:numPr>
        <w:tabs>
          <w:tab w:val="clear" w:pos="720"/>
          <w:tab w:val="left" w:pos="284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C60F3" w:rsidRPr="00417BC3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r w:rsidRPr="00417BC3">
        <w:rPr>
          <w:rFonts w:ascii="Times New Roman" w:hAnsi="Times New Roman" w:cs="Times New Roman"/>
          <w:sz w:val="24"/>
          <w:szCs w:val="24"/>
        </w:rPr>
        <w:t xml:space="preserve"> и санитарные нормы.</w:t>
      </w:r>
    </w:p>
    <w:p w:rsidR="005172FC" w:rsidRPr="00417BC3" w:rsidRDefault="005172FC" w:rsidP="004829C2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8" w:name="_Toc409971274"/>
      <w:bookmarkStart w:id="9" w:name="_Toc469479711"/>
      <w:r w:rsidRPr="00417BC3">
        <w:rPr>
          <w:rFonts w:ascii="Times New Roman" w:hAnsi="Times New Roman"/>
          <w:u w:val="none"/>
          <w:lang w:val="ru-RU"/>
        </w:rPr>
        <w:t xml:space="preserve">2. 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КВАЛИФИКАЦИЯ И ОБЪЕМ РАБОТ</w:t>
      </w:r>
      <w:bookmarkEnd w:id="8"/>
      <w:bookmarkEnd w:id="9"/>
    </w:p>
    <w:p w:rsidR="006C60F3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Конкурс проводится для демонстрации и оценки квалификации </w:t>
      </w:r>
      <w:r w:rsidR="006C60F3" w:rsidRPr="00417BC3">
        <w:rPr>
          <w:rFonts w:ascii="Times New Roman" w:hAnsi="Times New Roman" w:cs="Times New Roman"/>
          <w:sz w:val="24"/>
          <w:szCs w:val="24"/>
        </w:rPr>
        <w:t>по ручной дуговой и частично механизированной сварке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Конкурсное задание состоит только из практических заданий.</w:t>
      </w:r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10" w:name="_Toc469479631"/>
      <w:bookmarkStart w:id="11" w:name="_Toc469479712"/>
      <w:r>
        <w:rPr>
          <w:rFonts w:ascii="Times New Roman" w:hAnsi="Times New Roman"/>
          <w:sz w:val="24"/>
          <w:lang w:val="ru-RU"/>
        </w:rPr>
        <w:t xml:space="preserve">2.1. </w:t>
      </w:r>
      <w:r w:rsidR="005172FC" w:rsidRPr="00417BC3">
        <w:rPr>
          <w:rFonts w:ascii="Times New Roman" w:hAnsi="Times New Roman"/>
          <w:sz w:val="24"/>
          <w:lang w:val="ru-RU"/>
        </w:rPr>
        <w:t>Требования к квалификации</w:t>
      </w:r>
      <w:bookmarkEnd w:id="10"/>
      <w:bookmarkEnd w:id="11"/>
    </w:p>
    <w:p w:rsidR="006C60F3" w:rsidRPr="00417BC3" w:rsidRDefault="006C60F3" w:rsidP="00C8314C">
      <w:pPr>
        <w:tabs>
          <w:tab w:val="left" w:pos="284"/>
          <w:tab w:val="left" w:pos="709"/>
        </w:tabs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</w:rPr>
        <w:t>Участник должен знать:</w:t>
      </w:r>
    </w:p>
    <w:p w:rsidR="006C60F3" w:rsidRPr="00A4388D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Стандарты и законодательства в отношении безопасности и гигиены в сварочном производстве</w:t>
      </w:r>
    </w:p>
    <w:p w:rsidR="006C60F3" w:rsidRPr="00A4388D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 xml:space="preserve">Различные типы средств личной защиты, которые требуются в любой данной ситуации </w:t>
      </w:r>
    </w:p>
    <w:p w:rsidR="006C60F3" w:rsidRPr="00A4388D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lastRenderedPageBreak/>
        <w:t xml:space="preserve">Меры предосторожности для безопасного использования механизированного инструмента </w:t>
      </w:r>
    </w:p>
    <w:p w:rsidR="006C60F3" w:rsidRPr="00A4388D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Возможности устойчивого развития в сварочной и строительной отрасли</w:t>
      </w:r>
    </w:p>
    <w:p w:rsidR="006C60F3" w:rsidRPr="00A4388D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 xml:space="preserve">Методы соединения материалов с помощью сварки </w:t>
      </w:r>
    </w:p>
    <w:p w:rsidR="006C60F3" w:rsidRPr="00417BC3" w:rsidRDefault="006C60F3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Различные методы испытаний сварных швов</w:t>
      </w:r>
    </w:p>
    <w:p w:rsidR="009B101A" w:rsidRPr="00A4388D" w:rsidRDefault="009B101A" w:rsidP="00C8314C">
      <w:pPr>
        <w:pStyle w:val="a6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Свойства и классификация расходных материалов при сварке</w:t>
      </w:r>
    </w:p>
    <w:p w:rsidR="009B101A" w:rsidRPr="00417BC3" w:rsidRDefault="009B101A" w:rsidP="00C8314C">
      <w:pPr>
        <w:pStyle w:val="a6"/>
        <w:tabs>
          <w:tab w:val="left" w:pos="284"/>
          <w:tab w:val="left" w:pos="709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C60F3" w:rsidRPr="00417BC3" w:rsidRDefault="006C60F3" w:rsidP="00C8314C">
      <w:pPr>
        <w:pStyle w:val="a6"/>
        <w:tabs>
          <w:tab w:val="left" w:pos="284"/>
          <w:tab w:val="left" w:pos="709"/>
        </w:tabs>
        <w:spacing w:after="0"/>
        <w:ind w:left="0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</w:rPr>
        <w:t xml:space="preserve">Участник должен уметь: </w:t>
      </w:r>
    </w:p>
    <w:p w:rsidR="006C60F3" w:rsidRPr="00A4388D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Отделить мусор и различные металлы для повторной переработки</w:t>
      </w:r>
      <w:r w:rsidR="00A4388D">
        <w:rPr>
          <w:rFonts w:ascii="Times New Roman" w:hAnsi="Times New Roman" w:cs="Times New Roman"/>
          <w:sz w:val="24"/>
          <w:szCs w:val="24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Работать безопасно в пределах своей рабочей среды</w:t>
      </w:r>
      <w:r w:rsidR="00A4388D">
        <w:rPr>
          <w:rFonts w:ascii="Times New Roman" w:hAnsi="Times New Roman" w:cs="Times New Roman"/>
          <w:sz w:val="24"/>
          <w:szCs w:val="24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Читать и тр</w:t>
      </w:r>
      <w:r w:rsidR="005C08A7">
        <w:rPr>
          <w:rFonts w:ascii="Times New Roman" w:hAnsi="Times New Roman" w:cs="Times New Roman"/>
          <w:sz w:val="24"/>
          <w:szCs w:val="24"/>
        </w:rPr>
        <w:t>актовать чертежи и спецификации</w:t>
      </w:r>
      <w:r w:rsidR="004829C2">
        <w:rPr>
          <w:rFonts w:ascii="Times New Roman" w:hAnsi="Times New Roman" w:cs="Times New Roman"/>
          <w:sz w:val="24"/>
          <w:szCs w:val="24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Настраивать сварочное оборудование в соответствии с техническими условиями производителя</w:t>
      </w:r>
      <w:r w:rsidR="004829C2">
        <w:rPr>
          <w:rFonts w:ascii="Times New Roman" w:hAnsi="Times New Roman" w:cs="Times New Roman"/>
          <w:sz w:val="24"/>
          <w:szCs w:val="24"/>
        </w:rPr>
        <w:t>;</w:t>
      </w:r>
      <w:r w:rsidRPr="00A4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F3" w:rsidRPr="00A4388D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Выбирать требуемый процесс сварки в соответствии с указаниями на чертежах</w:t>
      </w:r>
      <w:r w:rsidR="004829C2">
        <w:rPr>
          <w:rFonts w:ascii="Times New Roman" w:hAnsi="Times New Roman" w:cs="Times New Roman"/>
          <w:sz w:val="24"/>
          <w:szCs w:val="24"/>
        </w:rPr>
        <w:t>;</w:t>
      </w:r>
      <w:r w:rsidRPr="00A4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20" w:rsidRPr="00B92920" w:rsidRDefault="006C60F3" w:rsidP="00C8314C">
      <w:pPr>
        <w:pStyle w:val="a6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314C">
        <w:rPr>
          <w:rFonts w:ascii="Times New Roman" w:hAnsi="Times New Roman" w:cs="Times New Roman"/>
          <w:sz w:val="24"/>
          <w:szCs w:val="24"/>
        </w:rPr>
        <w:t xml:space="preserve">Устанавливать и регулировать параметры сварки, включая (но не ограничиваясь): </w:t>
      </w:r>
    </w:p>
    <w:p w:rsidR="006C60F3" w:rsidRPr="00B92920" w:rsidRDefault="006C60F3" w:rsidP="00B92920">
      <w:pPr>
        <w:tabs>
          <w:tab w:val="left" w:pos="142"/>
          <w:tab w:val="left" w:pos="284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920">
        <w:rPr>
          <w:rFonts w:ascii="Times New Roman" w:hAnsi="Times New Roman" w:cs="Times New Roman"/>
          <w:i/>
          <w:sz w:val="24"/>
          <w:szCs w:val="24"/>
          <w:u w:val="single"/>
        </w:rPr>
        <w:t>(- Полярность сварки;- Сила тока сварки;- Напряжение сварки;- Скорость подачи проволоки;- Скорость перемещения</w:t>
      </w:r>
      <w:proofErr w:type="gramStart"/>
      <w:r w:rsidRPr="00B92920">
        <w:rPr>
          <w:rFonts w:ascii="Times New Roman" w:hAnsi="Times New Roman" w:cs="Times New Roman"/>
          <w:i/>
          <w:sz w:val="24"/>
          <w:szCs w:val="24"/>
          <w:u w:val="single"/>
        </w:rPr>
        <w:t xml:space="preserve"> ;</w:t>
      </w:r>
      <w:proofErr w:type="gramEnd"/>
      <w:r w:rsidRPr="00B92920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Углы наклона горелки/электрода;- Метод переноса металла </w:t>
      </w:r>
      <w:r w:rsidR="00A4388D" w:rsidRPr="00B9292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4829C2" w:rsidRPr="00B92920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 xml:space="preserve">Выполнять сварку во всех положениях пластин и труб для всех, указанных процессов в соответствии с описанием в ISO2553 и </w:t>
      </w:r>
      <w:r w:rsidR="006A63A1">
        <w:rPr>
          <w:rFonts w:ascii="Times New Roman" w:hAnsi="Times New Roman" w:cs="Times New Roman"/>
          <w:sz w:val="24"/>
          <w:szCs w:val="24"/>
        </w:rPr>
        <w:t xml:space="preserve">AWS A3.0/A2.4 - (111) (135) </w:t>
      </w:r>
      <w:r w:rsidRPr="00A4388D">
        <w:rPr>
          <w:rFonts w:ascii="Times New Roman" w:hAnsi="Times New Roman" w:cs="Times New Roman"/>
          <w:sz w:val="24"/>
          <w:szCs w:val="24"/>
        </w:rPr>
        <w:t>(141)</w:t>
      </w:r>
      <w:r w:rsidR="004829C2">
        <w:rPr>
          <w:rFonts w:ascii="Times New Roman" w:hAnsi="Times New Roman" w:cs="Times New Roman"/>
          <w:sz w:val="24"/>
          <w:szCs w:val="24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Зачищать швы с помощью проволочной щетки</w:t>
      </w:r>
      <w:r w:rsidR="004829C2">
        <w:rPr>
          <w:rFonts w:ascii="Times New Roman" w:hAnsi="Times New Roman" w:cs="Times New Roman"/>
          <w:sz w:val="24"/>
          <w:szCs w:val="24"/>
        </w:rPr>
        <w:t>;</w:t>
      </w:r>
    </w:p>
    <w:p w:rsidR="006C60F3" w:rsidRPr="00A4388D" w:rsidRDefault="006C60F3" w:rsidP="00C8314C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Подготавливать материалы к сварке</w:t>
      </w:r>
      <w:r w:rsidR="004829C2">
        <w:rPr>
          <w:rFonts w:ascii="Times New Roman" w:hAnsi="Times New Roman" w:cs="Times New Roman"/>
          <w:sz w:val="24"/>
          <w:szCs w:val="24"/>
        </w:rPr>
        <w:t>;</w:t>
      </w:r>
      <w:r w:rsidRPr="00A4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F3" w:rsidRPr="00A4388D" w:rsidRDefault="006C60F3" w:rsidP="00C8314C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Выбирать соответствующий тип присадочного материал и размер для выбранного процесса сварки и конфигурации шва</w:t>
      </w:r>
      <w:r w:rsidR="004829C2">
        <w:rPr>
          <w:rFonts w:ascii="Times New Roman" w:hAnsi="Times New Roman" w:cs="Times New Roman"/>
          <w:sz w:val="24"/>
          <w:szCs w:val="24"/>
        </w:rPr>
        <w:t>;</w:t>
      </w:r>
      <w:r w:rsidRPr="00A4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F3" w:rsidRPr="00A4388D" w:rsidRDefault="006C60F3" w:rsidP="00C8314C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88D">
        <w:rPr>
          <w:rFonts w:ascii="Times New Roman" w:hAnsi="Times New Roman" w:cs="Times New Roman"/>
          <w:sz w:val="24"/>
          <w:szCs w:val="24"/>
        </w:rPr>
        <w:t>Вы</w:t>
      </w:r>
      <w:r w:rsidR="009B101A" w:rsidRPr="00A4388D">
        <w:rPr>
          <w:rFonts w:ascii="Times New Roman" w:hAnsi="Times New Roman" w:cs="Times New Roman"/>
          <w:sz w:val="24"/>
          <w:szCs w:val="24"/>
        </w:rPr>
        <w:t>би</w:t>
      </w:r>
      <w:r w:rsidRPr="00A4388D">
        <w:rPr>
          <w:rFonts w:ascii="Times New Roman" w:hAnsi="Times New Roman" w:cs="Times New Roman"/>
          <w:sz w:val="24"/>
          <w:szCs w:val="24"/>
        </w:rPr>
        <w:t>р</w:t>
      </w:r>
      <w:r w:rsidR="009B101A" w:rsidRPr="00A4388D">
        <w:rPr>
          <w:rFonts w:ascii="Times New Roman" w:hAnsi="Times New Roman" w:cs="Times New Roman"/>
          <w:sz w:val="24"/>
          <w:szCs w:val="24"/>
        </w:rPr>
        <w:t>ать  соответствующее давление, тип и расход</w:t>
      </w:r>
      <w:r w:rsidRPr="00A4388D">
        <w:rPr>
          <w:rFonts w:ascii="Times New Roman" w:hAnsi="Times New Roman" w:cs="Times New Roman"/>
          <w:sz w:val="24"/>
          <w:szCs w:val="24"/>
        </w:rPr>
        <w:t xml:space="preserve"> </w:t>
      </w:r>
      <w:r w:rsidR="009B101A" w:rsidRPr="00A4388D">
        <w:rPr>
          <w:rFonts w:ascii="Times New Roman" w:hAnsi="Times New Roman" w:cs="Times New Roman"/>
          <w:sz w:val="24"/>
          <w:szCs w:val="24"/>
        </w:rPr>
        <w:t xml:space="preserve"> защитного </w:t>
      </w:r>
      <w:r w:rsidRPr="00A4388D">
        <w:rPr>
          <w:rFonts w:ascii="Times New Roman" w:hAnsi="Times New Roman" w:cs="Times New Roman"/>
          <w:sz w:val="24"/>
          <w:szCs w:val="24"/>
        </w:rPr>
        <w:t xml:space="preserve">газа. </w:t>
      </w:r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12" w:name="_Toc469479632"/>
      <w:bookmarkStart w:id="13" w:name="_Toc469479713"/>
      <w:r>
        <w:rPr>
          <w:rFonts w:ascii="Times New Roman" w:hAnsi="Times New Roman"/>
          <w:sz w:val="24"/>
          <w:lang w:val="ru-RU"/>
        </w:rPr>
        <w:t xml:space="preserve">2.2 </w:t>
      </w:r>
      <w:r w:rsidR="005172FC" w:rsidRPr="00417BC3">
        <w:rPr>
          <w:rFonts w:ascii="Times New Roman" w:hAnsi="Times New Roman"/>
          <w:sz w:val="24"/>
          <w:lang w:val="ru-RU"/>
        </w:rPr>
        <w:t>Теоретические знания</w:t>
      </w:r>
      <w:bookmarkEnd w:id="12"/>
      <w:bookmarkEnd w:id="13"/>
    </w:p>
    <w:p w:rsidR="005172FC" w:rsidRPr="00417BC3" w:rsidRDefault="00C8314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5172FC" w:rsidRPr="00417BC3">
        <w:rPr>
          <w:rFonts w:ascii="Times New Roman" w:hAnsi="Times New Roman" w:cs="Times New Roman"/>
          <w:sz w:val="24"/>
          <w:szCs w:val="24"/>
        </w:rPr>
        <w:t xml:space="preserve">Теоретические знания необходимы, но они не подвергаются явной </w:t>
      </w:r>
      <w:r w:rsidR="00421A5B">
        <w:rPr>
          <w:rFonts w:ascii="Times New Roman" w:hAnsi="Times New Roman" w:cs="Times New Roman"/>
          <w:sz w:val="24"/>
          <w:szCs w:val="24"/>
        </w:rPr>
        <w:t>проверке.</w:t>
      </w:r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14" w:name="_Toc469479633"/>
      <w:bookmarkStart w:id="15" w:name="_Toc469479714"/>
      <w:r>
        <w:rPr>
          <w:rFonts w:ascii="Times New Roman" w:hAnsi="Times New Roman"/>
          <w:sz w:val="24"/>
          <w:lang w:val="ru-RU"/>
        </w:rPr>
        <w:t xml:space="preserve">2.3 </w:t>
      </w:r>
      <w:r w:rsidR="005172FC" w:rsidRPr="00417BC3">
        <w:rPr>
          <w:rFonts w:ascii="Times New Roman" w:hAnsi="Times New Roman"/>
          <w:sz w:val="24"/>
          <w:lang w:val="ru-RU"/>
        </w:rPr>
        <w:t>Практическая работа</w:t>
      </w:r>
      <w:bookmarkEnd w:id="14"/>
      <w:bookmarkEnd w:id="15"/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Вы</w:t>
      </w:r>
      <w:r w:rsidR="006A63A1">
        <w:rPr>
          <w:rFonts w:ascii="Times New Roman" w:hAnsi="Times New Roman" w:cs="Times New Roman"/>
          <w:sz w:val="24"/>
          <w:szCs w:val="24"/>
        </w:rPr>
        <w:t>полнять сварку (111) (135)</w:t>
      </w:r>
      <w:r w:rsidRPr="00417BC3">
        <w:rPr>
          <w:rFonts w:ascii="Times New Roman" w:hAnsi="Times New Roman" w:cs="Times New Roman"/>
          <w:sz w:val="24"/>
          <w:szCs w:val="24"/>
        </w:rPr>
        <w:t xml:space="preserve"> (141) без посторонней помощи.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Во время конкурса могут применяться только материалы, которые были предоставлены организатором конкурса.  Организатор предоставляет пластины для тренировки по сварке и проверки установок режима сварки перед конкурсом и для настройки параметров сварки во вр</w:t>
      </w:r>
      <w:r w:rsidR="006A63A1">
        <w:rPr>
          <w:rFonts w:ascii="Times New Roman" w:hAnsi="Times New Roman" w:cs="Times New Roman"/>
          <w:sz w:val="24"/>
          <w:szCs w:val="24"/>
        </w:rPr>
        <w:t>емя конкурса (111) (135)</w:t>
      </w:r>
      <w:r w:rsidRPr="00417BC3">
        <w:rPr>
          <w:rFonts w:ascii="Times New Roman" w:hAnsi="Times New Roman" w:cs="Times New Roman"/>
          <w:sz w:val="24"/>
          <w:szCs w:val="24"/>
        </w:rPr>
        <w:t xml:space="preserve"> (141). 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Размеры пластин для тренировки: 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Пластины для тренировки имеют ту же толщину, что и в конкурсном задании. 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Шлифовка и использование абразивных материалов: </w:t>
      </w:r>
    </w:p>
    <w:p w:rsidR="009B101A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t xml:space="preserve">Снятие материала не допускается на любой из поверхностей облицовки. «Облицовка» определяется как завершающий слой сварного шва, который имеет соответствующие размеры и форму. </w:t>
      </w:r>
    </w:p>
    <w:p w:rsidR="007A4EE6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lastRenderedPageBreak/>
        <w:t xml:space="preserve">Проволочная щетка: </w:t>
      </w:r>
      <w:r w:rsidR="004829C2">
        <w:rPr>
          <w:rFonts w:ascii="Times New Roman" w:hAnsi="Times New Roman" w:cs="Times New Roman"/>
          <w:sz w:val="24"/>
          <w:szCs w:val="24"/>
        </w:rPr>
        <w:t>о</w:t>
      </w:r>
      <w:r w:rsidRPr="004829C2">
        <w:rPr>
          <w:rFonts w:ascii="Times New Roman" w:hAnsi="Times New Roman" w:cs="Times New Roman"/>
          <w:sz w:val="24"/>
          <w:szCs w:val="24"/>
        </w:rPr>
        <w:t xml:space="preserve">бработка проволочной щеткой, ручной или механической, может применяться на всех сварочных поверхностях. </w:t>
      </w:r>
    </w:p>
    <w:p w:rsidR="009B101A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t xml:space="preserve">Подкладки и крепежные устройства в конкурсе не применяются. </w:t>
      </w:r>
    </w:p>
    <w:p w:rsidR="004829C2" w:rsidRPr="004829C2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29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Прихватки: </w:t>
      </w:r>
    </w:p>
    <w:p w:rsidR="008067AD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t xml:space="preserve">Прихватки </w:t>
      </w:r>
      <w:r w:rsidR="008067AD" w:rsidRPr="004829C2">
        <w:rPr>
          <w:rFonts w:ascii="Times New Roman" w:hAnsi="Times New Roman" w:cs="Times New Roman"/>
          <w:sz w:val="24"/>
          <w:szCs w:val="24"/>
        </w:rPr>
        <w:t>устанавливаются согласно конкурсно</w:t>
      </w:r>
      <w:r w:rsidR="004829C2">
        <w:rPr>
          <w:rFonts w:ascii="Times New Roman" w:hAnsi="Times New Roman" w:cs="Times New Roman"/>
          <w:sz w:val="24"/>
          <w:szCs w:val="24"/>
        </w:rPr>
        <w:t>му</w:t>
      </w:r>
      <w:r w:rsidR="008067AD" w:rsidRPr="004829C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829C2">
        <w:rPr>
          <w:rFonts w:ascii="Times New Roman" w:hAnsi="Times New Roman" w:cs="Times New Roman"/>
          <w:sz w:val="24"/>
          <w:szCs w:val="24"/>
        </w:rPr>
        <w:t>ю</w:t>
      </w:r>
      <w:r w:rsidR="008067AD" w:rsidRPr="004829C2">
        <w:rPr>
          <w:rFonts w:ascii="Times New Roman" w:hAnsi="Times New Roman" w:cs="Times New Roman"/>
          <w:sz w:val="24"/>
          <w:szCs w:val="24"/>
        </w:rPr>
        <w:t>.</w:t>
      </w:r>
    </w:p>
    <w:p w:rsidR="009B101A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t>При сборке</w:t>
      </w:r>
      <w:r w:rsidR="004829C2">
        <w:rPr>
          <w:rFonts w:ascii="Times New Roman" w:hAnsi="Times New Roman" w:cs="Times New Roman"/>
          <w:sz w:val="24"/>
          <w:szCs w:val="24"/>
        </w:rPr>
        <w:t xml:space="preserve"> модуля 2 «</w:t>
      </w:r>
      <w:r w:rsidR="008067AD" w:rsidRPr="004829C2">
        <w:rPr>
          <w:rFonts w:ascii="Times New Roman" w:hAnsi="Times New Roman" w:cs="Times New Roman"/>
          <w:sz w:val="24"/>
          <w:szCs w:val="24"/>
        </w:rPr>
        <w:t xml:space="preserve">Сосуд, работающий </w:t>
      </w:r>
      <w:r w:rsidRPr="004829C2">
        <w:rPr>
          <w:rFonts w:ascii="Times New Roman" w:hAnsi="Times New Roman" w:cs="Times New Roman"/>
          <w:sz w:val="24"/>
          <w:szCs w:val="24"/>
        </w:rPr>
        <w:t xml:space="preserve"> под давлением</w:t>
      </w:r>
      <w:r w:rsidR="008067AD" w:rsidRPr="004829C2">
        <w:rPr>
          <w:rFonts w:ascii="Times New Roman" w:hAnsi="Times New Roman" w:cs="Times New Roman"/>
          <w:sz w:val="24"/>
          <w:szCs w:val="24"/>
        </w:rPr>
        <w:t xml:space="preserve">», </w:t>
      </w:r>
      <w:r w:rsidRPr="004829C2">
        <w:rPr>
          <w:rFonts w:ascii="Times New Roman" w:hAnsi="Times New Roman" w:cs="Times New Roman"/>
          <w:sz w:val="24"/>
          <w:szCs w:val="24"/>
        </w:rPr>
        <w:t xml:space="preserve"> участник может применять один из сварочных процессов, указанный на чертеже для прихватки в данной точке. </w:t>
      </w:r>
    </w:p>
    <w:p w:rsidR="009B101A" w:rsidRPr="004829C2" w:rsidRDefault="009B101A" w:rsidP="00C8314C">
      <w:pPr>
        <w:pStyle w:val="a6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9C2">
        <w:rPr>
          <w:rFonts w:ascii="Times New Roman" w:hAnsi="Times New Roman" w:cs="Times New Roman"/>
          <w:sz w:val="24"/>
          <w:szCs w:val="24"/>
        </w:rPr>
        <w:t xml:space="preserve">Прихватки не выполняются на внутренней части сосудов под давлением. 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ТОЧКА УДЕРЖИВАНИЯ: Эксперт осматривает внутреннюю часть сосуда для обеспечения отсутствия прихваток перед закрытием емкости. Это подтверждается постановкой клейма. </w:t>
      </w:r>
    </w:p>
    <w:p w:rsidR="009B101A" w:rsidRPr="00417BC3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После начала сварки контрольные пластины нельзя разделять и повторно прихватывать. Повторное прихватывание можно выполнять только в том случае, если сварка корня шва не была начата. </w:t>
      </w:r>
    </w:p>
    <w:p w:rsidR="00417BC3" w:rsidRDefault="009B101A" w:rsidP="00C8314C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Самим участником должны быть предоставлены инструменты согласно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8067AD" w:rsidRPr="00417BC3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8067AD" w:rsidRPr="00417BC3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8067AD" w:rsidRPr="00417BC3">
        <w:rPr>
          <w:rFonts w:ascii="Times New Roman" w:hAnsi="Times New Roman" w:cs="Times New Roman"/>
          <w:sz w:val="24"/>
          <w:szCs w:val="24"/>
        </w:rPr>
        <w:t xml:space="preserve">, прописанным в </w:t>
      </w:r>
      <w:r w:rsidRPr="00417BC3">
        <w:rPr>
          <w:rFonts w:ascii="Times New Roman" w:hAnsi="Times New Roman" w:cs="Times New Roman"/>
          <w:sz w:val="24"/>
          <w:szCs w:val="24"/>
        </w:rPr>
        <w:t xml:space="preserve"> инфрастру</w:t>
      </w:r>
      <w:r w:rsidR="00417BC3">
        <w:rPr>
          <w:rFonts w:ascii="Times New Roman" w:hAnsi="Times New Roman" w:cs="Times New Roman"/>
          <w:sz w:val="24"/>
          <w:szCs w:val="24"/>
        </w:rPr>
        <w:t>ктурном листе</w:t>
      </w:r>
    </w:p>
    <w:p w:rsidR="00231670" w:rsidRDefault="00231670" w:rsidP="004829C2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409971275"/>
    </w:p>
    <w:p w:rsidR="005172FC" w:rsidRPr="00E25832" w:rsidRDefault="005172FC" w:rsidP="004829C2">
      <w:pPr>
        <w:pStyle w:val="1"/>
        <w:jc w:val="center"/>
        <w:rPr>
          <w:rFonts w:ascii="Times New Roman" w:hAnsi="Times New Roman"/>
          <w:lang w:val="ru-RU"/>
        </w:rPr>
      </w:pPr>
      <w:bookmarkStart w:id="17" w:name="_Toc469479715"/>
      <w:r w:rsidRPr="00E25832">
        <w:rPr>
          <w:rFonts w:ascii="Times New Roman" w:hAnsi="Times New Roman"/>
          <w:lang w:val="ru-RU"/>
        </w:rPr>
        <w:t>3</w:t>
      </w:r>
      <w:r w:rsidR="00417BC3" w:rsidRPr="00E25832">
        <w:rPr>
          <w:rStyle w:val="10"/>
          <w:rFonts w:ascii="Times New Roman" w:hAnsi="Times New Roman"/>
          <w:b/>
          <w:lang w:val="ru-RU"/>
        </w:rPr>
        <w:t>.</w:t>
      </w:r>
      <w:r w:rsidR="004829C2" w:rsidRPr="00E25832">
        <w:rPr>
          <w:rStyle w:val="10"/>
          <w:rFonts w:ascii="Times New Roman" w:hAnsi="Times New Roman"/>
          <w:b/>
          <w:lang w:val="ru-RU"/>
        </w:rPr>
        <w:t xml:space="preserve"> </w:t>
      </w:r>
      <w:r w:rsidRPr="00E25832">
        <w:rPr>
          <w:rStyle w:val="10"/>
          <w:rFonts w:ascii="Times New Roman" w:hAnsi="Times New Roman"/>
          <w:b/>
          <w:lang w:val="ru-RU"/>
        </w:rPr>
        <w:t>КОНКУРСНОЕ ЗАДАНИЕ</w:t>
      </w:r>
      <w:bookmarkEnd w:id="16"/>
      <w:bookmarkEnd w:id="17"/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18" w:name="_Toc469479635"/>
      <w:bookmarkStart w:id="19" w:name="_Toc469479716"/>
      <w:r>
        <w:rPr>
          <w:rFonts w:ascii="Times New Roman" w:hAnsi="Times New Roman"/>
          <w:sz w:val="24"/>
          <w:lang w:val="ru-RU"/>
        </w:rPr>
        <w:t xml:space="preserve">3.1 </w:t>
      </w:r>
      <w:r w:rsidR="005172FC" w:rsidRPr="00417BC3">
        <w:rPr>
          <w:rFonts w:ascii="Times New Roman" w:hAnsi="Times New Roman"/>
          <w:sz w:val="24"/>
          <w:lang w:val="ru-RU"/>
        </w:rPr>
        <w:t>Формат и структура Конкурсного задания</w:t>
      </w:r>
      <w:bookmarkEnd w:id="18"/>
      <w:bookmarkEnd w:id="19"/>
    </w:p>
    <w:p w:rsidR="005172FC" w:rsidRPr="00417BC3" w:rsidRDefault="005172FC" w:rsidP="00C8314C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Конкурсное задание представляет собой серию из </w:t>
      </w:r>
      <w:r w:rsidR="007A4EE6">
        <w:rPr>
          <w:rFonts w:ascii="Times New Roman" w:hAnsi="Times New Roman" w:cs="Times New Roman"/>
          <w:sz w:val="24"/>
          <w:szCs w:val="24"/>
        </w:rPr>
        <w:t xml:space="preserve">2 </w:t>
      </w:r>
      <w:r w:rsidRPr="00417BC3">
        <w:rPr>
          <w:rFonts w:ascii="Times New Roman" w:hAnsi="Times New Roman" w:cs="Times New Roman"/>
          <w:sz w:val="24"/>
          <w:szCs w:val="24"/>
        </w:rPr>
        <w:t>независимых модулей.</w:t>
      </w:r>
    </w:p>
    <w:p w:rsidR="005172FC" w:rsidRPr="00417BC3" w:rsidRDefault="004829C2" w:rsidP="004829C2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20" w:name="_Toc469479636"/>
      <w:bookmarkStart w:id="21" w:name="_Toc469479717"/>
      <w:r>
        <w:rPr>
          <w:rFonts w:ascii="Times New Roman" w:hAnsi="Times New Roman"/>
          <w:sz w:val="24"/>
          <w:lang w:val="ru-RU"/>
        </w:rPr>
        <w:t xml:space="preserve">3.2 </w:t>
      </w:r>
      <w:r w:rsidR="005172FC" w:rsidRPr="00417BC3">
        <w:rPr>
          <w:rFonts w:ascii="Times New Roman" w:hAnsi="Times New Roman"/>
          <w:sz w:val="24"/>
          <w:lang w:val="ru-RU"/>
        </w:rPr>
        <w:t>Требования к проекту Конкурсного задания</w:t>
      </w:r>
      <w:bookmarkEnd w:id="20"/>
      <w:bookmarkEnd w:id="21"/>
    </w:p>
    <w:p w:rsidR="005172FC" w:rsidRPr="004829C2" w:rsidRDefault="00947B72" w:rsidP="004829C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C2">
        <w:rPr>
          <w:rFonts w:ascii="Times New Roman" w:hAnsi="Times New Roman" w:cs="Times New Roman"/>
          <w:b/>
          <w:sz w:val="24"/>
          <w:szCs w:val="24"/>
        </w:rPr>
        <w:t xml:space="preserve">Модуль 1  </w:t>
      </w:r>
      <w:r w:rsidR="004829C2">
        <w:rPr>
          <w:rFonts w:ascii="Times New Roman" w:hAnsi="Times New Roman" w:cs="Times New Roman"/>
          <w:b/>
          <w:sz w:val="24"/>
          <w:szCs w:val="24"/>
        </w:rPr>
        <w:t>«</w:t>
      </w:r>
      <w:r w:rsidRPr="004829C2">
        <w:rPr>
          <w:rFonts w:ascii="Times New Roman" w:hAnsi="Times New Roman" w:cs="Times New Roman"/>
          <w:b/>
          <w:sz w:val="24"/>
          <w:szCs w:val="24"/>
        </w:rPr>
        <w:t>Контрольные образцы</w:t>
      </w:r>
      <w:r w:rsidR="004829C2">
        <w:rPr>
          <w:rFonts w:ascii="Times New Roman" w:hAnsi="Times New Roman" w:cs="Times New Roman"/>
          <w:b/>
          <w:sz w:val="24"/>
          <w:szCs w:val="24"/>
        </w:rPr>
        <w:t>»</w:t>
      </w:r>
    </w:p>
    <w:p w:rsidR="00947B72" w:rsidRPr="00417BC3" w:rsidRDefault="00947B72" w:rsidP="00D019DC">
      <w:pPr>
        <w:tabs>
          <w:tab w:val="left" w:pos="284"/>
        </w:tabs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BC3">
        <w:rPr>
          <w:rFonts w:ascii="Times New Roman" w:hAnsi="Times New Roman" w:cs="Times New Roman"/>
          <w:bCs/>
          <w:sz w:val="24"/>
          <w:szCs w:val="24"/>
        </w:rPr>
        <w:t>Участник представляет полностью собранные контрольные образцы экспертам.</w:t>
      </w:r>
    </w:p>
    <w:p w:rsidR="00D019DC" w:rsidRPr="00D019DC" w:rsidRDefault="00D019DC" w:rsidP="00D019DC">
      <w:pPr>
        <w:pStyle w:val="4"/>
        <w:tabs>
          <w:tab w:val="left" w:pos="284"/>
        </w:tabs>
        <w:spacing w:before="0" w:after="0"/>
        <w:ind w:firstLine="425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Образец для сварки таврового соединения состоят из двух (2) деталей, каждая из которых имеет толщину от10 мм, длину 250 мм, одна деталь шириной 125 мм, а другая шириной 100 мм.</w:t>
      </w:r>
    </w:p>
    <w:p w:rsidR="00D019DC" w:rsidRPr="00D019DC" w:rsidRDefault="00D019DC" w:rsidP="00D019DC">
      <w:pPr>
        <w:pStyle w:val="4"/>
        <w:tabs>
          <w:tab w:val="left" w:pos="284"/>
        </w:tabs>
        <w:spacing w:before="0" w:after="0"/>
        <w:ind w:firstLine="425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Шов таврового образца имеет катет шва равный толщине свариваемого металла с допустимым отклонением 10мм (+ 2.0/ -0) мм. Шов должен быть выполнен за не менее чем в 2 прохода и не более чем в 3 прохода (4 слоя). Угол между деталями должен составлять 90˚. Контроль: ВИК и </w:t>
      </w:r>
      <w:r w:rsidR="009E7F9D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РГК</w:t>
      </w: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.</w:t>
      </w:r>
    </w:p>
    <w:p w:rsidR="00D019DC" w:rsidRPr="00D019DC" w:rsidRDefault="00D019DC" w:rsidP="00D019DC">
      <w:pPr>
        <w:pStyle w:val="4"/>
        <w:tabs>
          <w:tab w:val="left" w:pos="284"/>
        </w:tabs>
        <w:spacing w:before="0" w:after="0"/>
        <w:ind w:firstLine="425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Испытательный  образец (пластина) состоит из двух (2) деталей, каждая из которых имеет толщину от10 мм, ширину 100 мм и длину 250 мм. Контроль: ВИК и УЗК.</w:t>
      </w:r>
    </w:p>
    <w:p w:rsidR="00D019DC" w:rsidRPr="00D019DC" w:rsidRDefault="00D019DC" w:rsidP="00D019DC">
      <w:pPr>
        <w:pStyle w:val="4"/>
        <w:tabs>
          <w:tab w:val="left" w:pos="284"/>
        </w:tabs>
        <w:spacing w:before="0" w:after="0"/>
        <w:ind w:firstLine="425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Испытательный  образец (пластина) состоит из двух (2) деталей, каждая из которых имеет размеры от 16  мм x 350 мм x 100 мм. Контроль: ВИК и УЗК.</w:t>
      </w:r>
    </w:p>
    <w:p w:rsidR="00D019DC" w:rsidRDefault="00D019DC" w:rsidP="00D019DC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firstLine="425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D019DC">
        <w:rPr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>Контрольный образец трубы состоит из двух (2) деталей, каждая из которых имеет размеры Ø219х8 -120мм. Сварка  - снизу вверх с фиксацией трубы в положении  45 градусов. Контроль: ВИК и УЗК.</w:t>
      </w:r>
    </w:p>
    <w:p w:rsidR="00947B72" w:rsidRPr="00417BC3" w:rsidRDefault="00947B72" w:rsidP="00D019DC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firstLine="426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конкурсной работы. Если участник конкурса не выполняет требования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охраны труда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подвергает опасности себя или других конкурсантов, такой участник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отстраняется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от </w:t>
      </w:r>
      <w:r w:rsidR="00654A03"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дальнейшего участия в конкурсе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47B72" w:rsidRPr="004829C2" w:rsidRDefault="00654A03" w:rsidP="004829C2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9C2">
        <w:rPr>
          <w:rStyle w:val="11"/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Модуль 2. </w:t>
      </w:r>
      <w:r w:rsidR="001D73A4" w:rsidRPr="004829C2">
        <w:rPr>
          <w:rFonts w:ascii="Times New Roman" w:hAnsi="Times New Roman" w:cs="Times New Roman"/>
          <w:b/>
          <w:sz w:val="24"/>
          <w:szCs w:val="24"/>
        </w:rPr>
        <w:t>« Сосуд, работающий  под давлением»</w:t>
      </w:r>
    </w:p>
    <w:p w:rsidR="001D73A4" w:rsidRPr="00417BC3" w:rsidRDefault="001D73A4" w:rsidP="00C8314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Сварка замкнутой конструкции из стальных пластин/ труб, используя процессы: </w:t>
      </w:r>
    </w:p>
    <w:p w:rsidR="001D73A4" w:rsidRPr="00417BC3" w:rsidRDefault="001D73A4" w:rsidP="00C8314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- Ручная дуговая сварка покрытыми электродами (РД, 111); </w:t>
      </w:r>
    </w:p>
    <w:p w:rsidR="001D73A4" w:rsidRPr="00417BC3" w:rsidRDefault="001D73A4" w:rsidP="00C8314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- Механизированная сварка плавящимся электродом в среде активн</w:t>
      </w:r>
      <w:r w:rsidR="001844DF">
        <w:rPr>
          <w:rFonts w:ascii="Times New Roman" w:hAnsi="Times New Roman" w:cs="Times New Roman"/>
          <w:sz w:val="24"/>
          <w:szCs w:val="24"/>
        </w:rPr>
        <w:t>ых газов и смесях (МП, 135)</w:t>
      </w:r>
      <w:r w:rsidRPr="00417BC3">
        <w:rPr>
          <w:rFonts w:ascii="Times New Roman" w:hAnsi="Times New Roman" w:cs="Times New Roman"/>
          <w:sz w:val="24"/>
          <w:szCs w:val="24"/>
        </w:rPr>
        <w:t>;</w:t>
      </w:r>
    </w:p>
    <w:p w:rsidR="001D73A4" w:rsidRPr="00417BC3" w:rsidRDefault="001D73A4" w:rsidP="00C8314C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- Ручная аргонодуговая сварка неплавящимся электродом (РАД, 141).</w:t>
      </w:r>
    </w:p>
    <w:p w:rsidR="001D73A4" w:rsidRPr="00417BC3" w:rsidRDefault="001D73A4" w:rsidP="00C8314C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firstLine="426"/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такой участник отстраняется от дальнейшего участия в конкурсе.</w:t>
      </w:r>
    </w:p>
    <w:p w:rsidR="005172FC" w:rsidRPr="00417BC3" w:rsidRDefault="001D73A4" w:rsidP="00C8314C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Время на выполнение всего конкурсного задания (</w:t>
      </w:r>
      <w:r w:rsidR="007A4EE6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2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модуля) рассчитано на </w:t>
      </w:r>
      <w:r w:rsidR="004829C2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11+</w:t>
      </w:r>
      <w:r w:rsidR="00D019DC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1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час</w:t>
      </w:r>
      <w:r w:rsidR="004829C2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417BC3">
        <w:rPr>
          <w:rStyle w:val="11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172FC" w:rsidRPr="00417BC3" w:rsidRDefault="00B33731" w:rsidP="004829C2">
      <w:pPr>
        <w:pStyle w:val="2"/>
        <w:tabs>
          <w:tab w:val="left" w:pos="284"/>
        </w:tabs>
        <w:spacing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22" w:name="_Toc469479637"/>
      <w:bookmarkStart w:id="23" w:name="_Toc469479718"/>
      <w:r>
        <w:rPr>
          <w:rFonts w:ascii="Times New Roman" w:hAnsi="Times New Roman"/>
          <w:sz w:val="24"/>
          <w:lang w:val="ru-RU"/>
        </w:rPr>
        <w:t xml:space="preserve">3.3 </w:t>
      </w:r>
      <w:r w:rsidR="005172FC" w:rsidRPr="00417BC3">
        <w:rPr>
          <w:rFonts w:ascii="Times New Roman" w:hAnsi="Times New Roman"/>
          <w:sz w:val="24"/>
          <w:lang w:val="ru-RU"/>
        </w:rPr>
        <w:t>Разработка конкурсного задания</w:t>
      </w:r>
      <w:bookmarkEnd w:id="22"/>
      <w:bookmarkEnd w:id="23"/>
    </w:p>
    <w:p w:rsidR="005172FC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Конкурсное задание необходимо составлять по образцам, представленным «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17BC3">
        <w:rPr>
          <w:rFonts w:ascii="Times New Roman" w:hAnsi="Times New Roman" w:cs="Times New Roman"/>
          <w:sz w:val="24"/>
          <w:szCs w:val="24"/>
        </w:rPr>
        <w:t xml:space="preserve">». Используйте для текстовых документов шаблон формата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BC3">
        <w:rPr>
          <w:rFonts w:ascii="Times New Roman" w:hAnsi="Times New Roman" w:cs="Times New Roman"/>
          <w:sz w:val="24"/>
          <w:szCs w:val="24"/>
        </w:rPr>
        <w:t xml:space="preserve">, а для чертежей – шаблон формата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="002511A8" w:rsidRPr="00417BC3">
        <w:rPr>
          <w:rFonts w:ascii="Times New Roman" w:hAnsi="Times New Roman" w:cs="Times New Roman"/>
          <w:sz w:val="24"/>
          <w:szCs w:val="24"/>
        </w:rPr>
        <w:t xml:space="preserve"> (или </w:t>
      </w:r>
      <w:r w:rsidR="002511A8" w:rsidRPr="00417BC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511A8" w:rsidRPr="00417BC3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417BC3" w:rsidRDefault="00417BC3" w:rsidP="00C8314C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5172FC" w:rsidRPr="00417BC3">
        <w:rPr>
          <w:rFonts w:ascii="Times New Roman" w:hAnsi="Times New Roman" w:cs="Times New Roman"/>
          <w:sz w:val="24"/>
          <w:szCs w:val="24"/>
        </w:rPr>
        <w:t>Кто разрабатывает конкурсные задания / модули</w:t>
      </w:r>
    </w:p>
    <w:p w:rsidR="00D019DC" w:rsidRDefault="005172FC" w:rsidP="00D019D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2511A8" w:rsidRPr="00417BC3">
        <w:rPr>
          <w:rFonts w:ascii="Times New Roman" w:hAnsi="Times New Roman" w:cs="Times New Roman"/>
          <w:sz w:val="24"/>
          <w:szCs w:val="24"/>
        </w:rPr>
        <w:t>задания / модули разрабатывают экспертное сообщество по компетенции Сварочные технологии.</w:t>
      </w:r>
      <w:bookmarkStart w:id="24" w:name="_Toc469479638"/>
      <w:bookmarkStart w:id="25" w:name="_Toc469479719"/>
    </w:p>
    <w:p w:rsidR="00B467BE" w:rsidRPr="00B467BE" w:rsidRDefault="00B467BE" w:rsidP="00B467BE">
      <w:pPr>
        <w:numPr>
          <w:ilvl w:val="2"/>
          <w:numId w:val="20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BE">
        <w:rPr>
          <w:rFonts w:ascii="Times New Roman" w:hAnsi="Times New Roman" w:cs="Times New Roman"/>
          <w:sz w:val="24"/>
          <w:szCs w:val="24"/>
        </w:rPr>
        <w:t>Когда разрабатывается конкурсное задание</w:t>
      </w:r>
    </w:p>
    <w:p w:rsidR="00B467BE" w:rsidRPr="00B467BE" w:rsidRDefault="00B467BE" w:rsidP="00B467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7BE">
        <w:rPr>
          <w:rFonts w:ascii="Times New Roman" w:hAnsi="Times New Roman" w:cs="Times New Roman"/>
          <w:sz w:val="24"/>
          <w:szCs w:val="24"/>
        </w:rPr>
        <w:t xml:space="preserve">Конкурсное задание разрабатывается за 8 месяцев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Сварочные технологии за 6 месяцев до начала проведения чемпионата. </w:t>
      </w:r>
    </w:p>
    <w:p w:rsidR="005172FC" w:rsidRPr="00B467BE" w:rsidRDefault="00C8314C" w:rsidP="00B467BE">
      <w:pPr>
        <w:tabs>
          <w:tab w:val="left" w:pos="284"/>
        </w:tabs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6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3.4 </w:t>
      </w:r>
      <w:r w:rsidR="005172FC" w:rsidRPr="00B467BE">
        <w:rPr>
          <w:rFonts w:ascii="Times New Roman" w:eastAsia="Times New Roman" w:hAnsi="Times New Roman" w:cs="Times New Roman"/>
          <w:b/>
          <w:i/>
          <w:sz w:val="24"/>
          <w:szCs w:val="24"/>
        </w:rPr>
        <w:t>Схема выставления оценок за конкурсное задание</w:t>
      </w:r>
      <w:bookmarkEnd w:id="24"/>
      <w:bookmarkEnd w:id="25"/>
    </w:p>
    <w:p w:rsidR="005172FC" w:rsidRPr="00417BC3" w:rsidRDefault="005172FC" w:rsidP="00C8314C">
      <w:pPr>
        <w:tabs>
          <w:tab w:val="left" w:pos="284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421A5B" w:rsidRDefault="005172FC" w:rsidP="00C8314C">
      <w:pPr>
        <w:numPr>
          <w:ilvl w:val="2"/>
          <w:numId w:val="10"/>
        </w:numPr>
        <w:tabs>
          <w:tab w:val="clear" w:pos="720"/>
          <w:tab w:val="left" w:pos="284"/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5172FC" w:rsidRPr="00417BC3" w:rsidRDefault="005172FC" w:rsidP="00C8314C">
      <w:pPr>
        <w:tabs>
          <w:tab w:val="left" w:pos="284"/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3.4.2</w:t>
      </w:r>
      <w:r w:rsidRPr="00417BC3">
        <w:rPr>
          <w:rFonts w:ascii="Times New Roman" w:hAnsi="Times New Roman" w:cs="Times New Roman"/>
          <w:sz w:val="24"/>
          <w:szCs w:val="24"/>
        </w:rPr>
        <w:tab/>
        <w:t xml:space="preserve">Схемы выставления оценок необходимо подать в </w:t>
      </w:r>
      <w:r w:rsidR="00E41D13" w:rsidRPr="00417BC3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E41D13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(Автоматизированная система управления соревнованиями) до начала конкурса.</w:t>
      </w:r>
    </w:p>
    <w:p w:rsidR="005172FC" w:rsidRPr="00417BC3" w:rsidRDefault="00C8314C" w:rsidP="00C8314C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26" w:name="_Toc469479639"/>
      <w:bookmarkStart w:id="27" w:name="_Toc469479720"/>
      <w:r>
        <w:rPr>
          <w:rFonts w:ascii="Times New Roman" w:hAnsi="Times New Roman"/>
          <w:sz w:val="24"/>
          <w:lang w:val="ru-RU"/>
        </w:rPr>
        <w:lastRenderedPageBreak/>
        <w:t xml:space="preserve">3.5 </w:t>
      </w:r>
      <w:r w:rsidR="005172FC" w:rsidRPr="00417BC3">
        <w:rPr>
          <w:rFonts w:ascii="Times New Roman" w:hAnsi="Times New Roman"/>
          <w:sz w:val="24"/>
          <w:lang w:val="ru-RU"/>
        </w:rPr>
        <w:t>Утверждение конкурсного задания</w:t>
      </w:r>
      <w:bookmarkEnd w:id="26"/>
      <w:bookmarkEnd w:id="27"/>
    </w:p>
    <w:p w:rsidR="005172FC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На конкурсе все Эксперты разбиваются на </w:t>
      </w:r>
      <w:r w:rsidR="00A06D63">
        <w:rPr>
          <w:rFonts w:ascii="Times New Roman" w:hAnsi="Times New Roman" w:cs="Times New Roman"/>
          <w:sz w:val="24"/>
          <w:szCs w:val="24"/>
        </w:rPr>
        <w:t>2</w:t>
      </w:r>
      <w:r w:rsidRPr="00417BC3">
        <w:rPr>
          <w:rFonts w:ascii="Times New Roman" w:hAnsi="Times New Roman" w:cs="Times New Roman"/>
          <w:sz w:val="24"/>
          <w:szCs w:val="24"/>
        </w:rPr>
        <w:t xml:space="preserve"> группы. Каждой группе поручается проверка выполнимости одного из отобранных для конкурса заданий. От группы потребуется:</w:t>
      </w:r>
    </w:p>
    <w:p w:rsidR="005172FC" w:rsidRPr="00417BC3" w:rsidRDefault="005172FC" w:rsidP="00C8314C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Проверить наличие всех документов</w:t>
      </w:r>
    </w:p>
    <w:p w:rsidR="005172FC" w:rsidRPr="00417BC3" w:rsidRDefault="005172FC" w:rsidP="00C8314C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Проверить соответствие конкурсного задания проектным критериям</w:t>
      </w:r>
    </w:p>
    <w:p w:rsidR="005172FC" w:rsidRPr="00421A5B" w:rsidRDefault="005172FC" w:rsidP="00C8314C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Убедиться в выполнимости конкурсного задания за отведенное время</w:t>
      </w:r>
    </w:p>
    <w:p w:rsidR="005172FC" w:rsidRPr="00417BC3" w:rsidRDefault="00E41D13" w:rsidP="00C8314C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28" w:name="_Toc469479640"/>
      <w:bookmarkStart w:id="29" w:name="_Toc469479721"/>
      <w:r w:rsidRPr="00417BC3">
        <w:rPr>
          <w:rFonts w:ascii="Times New Roman" w:hAnsi="Times New Roman"/>
          <w:sz w:val="24"/>
          <w:lang w:val="ru-RU"/>
        </w:rPr>
        <w:t>3.6</w:t>
      </w:r>
      <w:r w:rsidR="00C8314C">
        <w:rPr>
          <w:rFonts w:ascii="Times New Roman" w:hAnsi="Times New Roman"/>
          <w:sz w:val="24"/>
          <w:lang w:val="ru-RU"/>
        </w:rPr>
        <w:t xml:space="preserve"> </w:t>
      </w:r>
      <w:r w:rsidR="005172FC" w:rsidRPr="00417BC3">
        <w:rPr>
          <w:rFonts w:ascii="Times New Roman" w:hAnsi="Times New Roman"/>
          <w:sz w:val="24"/>
          <w:lang w:val="ru-RU"/>
        </w:rPr>
        <w:t>Согласование конкурсного задания (подготовка к конкурсу)</w:t>
      </w:r>
      <w:bookmarkEnd w:id="28"/>
      <w:bookmarkEnd w:id="29"/>
    </w:p>
    <w:p w:rsidR="005172FC" w:rsidRPr="00417BC3" w:rsidRDefault="005172FC" w:rsidP="004829C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Согласованием конкурсного задания занимаются: Главный и Технический </w:t>
      </w:r>
      <w:r w:rsidR="00A06D63">
        <w:rPr>
          <w:rFonts w:ascii="Times New Roman" w:hAnsi="Times New Roman" w:cs="Times New Roman"/>
          <w:sz w:val="24"/>
          <w:szCs w:val="24"/>
        </w:rPr>
        <w:t>эксперт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417BC3" w:rsidRDefault="00417BC3" w:rsidP="00C8314C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30" w:name="_Toc469479641"/>
      <w:bookmarkStart w:id="31" w:name="_Toc469479722"/>
      <w:r>
        <w:rPr>
          <w:rFonts w:ascii="Times New Roman" w:hAnsi="Times New Roman"/>
          <w:sz w:val="24"/>
          <w:lang w:val="ru-RU"/>
        </w:rPr>
        <w:t>3.7</w:t>
      </w:r>
      <w:r w:rsidR="00C8314C">
        <w:rPr>
          <w:rFonts w:ascii="Times New Roman" w:hAnsi="Times New Roman"/>
          <w:sz w:val="24"/>
          <w:lang w:val="ru-RU"/>
        </w:rPr>
        <w:t xml:space="preserve"> </w:t>
      </w:r>
      <w:r w:rsidR="005172FC" w:rsidRPr="00417BC3">
        <w:rPr>
          <w:rFonts w:ascii="Times New Roman" w:hAnsi="Times New Roman"/>
          <w:sz w:val="24"/>
          <w:lang w:val="ru-RU"/>
        </w:rPr>
        <w:t>Изменение конкурсного задания во время конкурса</w:t>
      </w:r>
      <w:bookmarkEnd w:id="30"/>
      <w:bookmarkEnd w:id="31"/>
    </w:p>
    <w:p w:rsidR="00E41D13" w:rsidRPr="00417BC3" w:rsidRDefault="00E41D13" w:rsidP="004829C2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 Конкурсное задание сум</w:t>
      </w:r>
      <w:r w:rsidR="00231670">
        <w:rPr>
          <w:rFonts w:ascii="Times New Roman" w:hAnsi="Times New Roman" w:cs="Times New Roman"/>
          <w:sz w:val="24"/>
          <w:szCs w:val="24"/>
        </w:rPr>
        <w:t>марно  ОБЯЗАТЕЛЬНО изменяется до</w:t>
      </w:r>
      <w:r w:rsidRPr="00417BC3">
        <w:rPr>
          <w:rFonts w:ascii="Times New Roman" w:hAnsi="Times New Roman" w:cs="Times New Roman"/>
          <w:sz w:val="24"/>
          <w:szCs w:val="24"/>
        </w:rPr>
        <w:t xml:space="preserve"> 30%.</w:t>
      </w:r>
    </w:p>
    <w:p w:rsidR="005172FC" w:rsidRPr="00417BC3" w:rsidRDefault="005172FC" w:rsidP="004829C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417BC3" w:rsidRDefault="005172FC" w:rsidP="00C8314C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32" w:name="_Toc409971276"/>
      <w:bookmarkStart w:id="33" w:name="_Toc469479723"/>
      <w:r w:rsidRPr="00417BC3">
        <w:rPr>
          <w:rFonts w:ascii="Times New Roman" w:hAnsi="Times New Roman"/>
          <w:u w:val="none"/>
          <w:lang w:val="ru-RU"/>
        </w:rPr>
        <w:t>4.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УПРАВЛЕНИЕ КОМПЕТЕНЦИЕЙ</w:t>
      </w:r>
      <w:bookmarkEnd w:id="32"/>
      <w:bookmarkEnd w:id="33"/>
    </w:p>
    <w:p w:rsidR="005172FC" w:rsidRPr="00417BC3" w:rsidRDefault="00C8314C" w:rsidP="00C8314C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34" w:name="_Toc469479643"/>
      <w:bookmarkStart w:id="35" w:name="_Toc469479724"/>
      <w:r>
        <w:rPr>
          <w:rFonts w:ascii="Times New Roman" w:hAnsi="Times New Roman"/>
          <w:sz w:val="24"/>
          <w:lang w:val="ru-RU"/>
        </w:rPr>
        <w:t xml:space="preserve">4.1 </w:t>
      </w:r>
      <w:r w:rsidR="005172FC" w:rsidRPr="00417BC3">
        <w:rPr>
          <w:rFonts w:ascii="Times New Roman" w:hAnsi="Times New Roman"/>
          <w:sz w:val="24"/>
          <w:lang w:val="ru-RU"/>
        </w:rPr>
        <w:t>Дискуссионный форум</w:t>
      </w:r>
      <w:bookmarkEnd w:id="34"/>
      <w:bookmarkEnd w:id="35"/>
    </w:p>
    <w:p w:rsidR="005172FC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7BC3">
        <w:rPr>
          <w:rFonts w:ascii="Times New Roman" w:hAnsi="Times New Roman" w:cs="Times New Roman"/>
          <w:sz w:val="24"/>
          <w:szCs w:val="24"/>
        </w:rPr>
        <w:t>worldskills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>.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7BC3">
        <w:rPr>
          <w:rFonts w:ascii="Times New Roman" w:hAnsi="Times New Roman" w:cs="Times New Roman"/>
          <w:sz w:val="24"/>
          <w:szCs w:val="24"/>
        </w:rPr>
        <w:t xml:space="preserve">). Все решения, принимаемые в отношении какого-либо навыка, имеют силу </w:t>
      </w:r>
      <w:proofErr w:type="gramStart"/>
      <w:r w:rsidRPr="00417BC3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417BC3">
        <w:rPr>
          <w:rFonts w:ascii="Times New Roman" w:hAnsi="Times New Roman" w:cs="Times New Roman"/>
          <w:sz w:val="24"/>
          <w:szCs w:val="24"/>
        </w:rPr>
        <w:t xml:space="preserve"> будучи принятыми на таком форуме. Модератором форума является Главный эксперт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 (или Эксперт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, назначенный на этот пост Главным экспертом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417BC3" w:rsidRDefault="00C8314C" w:rsidP="00C8314C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36" w:name="_Toc469479644"/>
      <w:bookmarkStart w:id="37" w:name="_Toc469479725"/>
      <w:r>
        <w:rPr>
          <w:rFonts w:ascii="Times New Roman" w:hAnsi="Times New Roman"/>
          <w:sz w:val="24"/>
          <w:lang w:val="ru-RU"/>
        </w:rPr>
        <w:t xml:space="preserve">4.2 </w:t>
      </w:r>
      <w:r w:rsidR="005172FC" w:rsidRPr="00417BC3">
        <w:rPr>
          <w:rFonts w:ascii="Times New Roman" w:hAnsi="Times New Roman"/>
          <w:sz w:val="24"/>
          <w:lang w:val="ru-RU"/>
        </w:rPr>
        <w:t>Информация для участников конкурса</w:t>
      </w:r>
      <w:bookmarkEnd w:id="36"/>
      <w:bookmarkEnd w:id="37"/>
    </w:p>
    <w:p w:rsidR="00A06D63" w:rsidRPr="00A06D63" w:rsidRDefault="00A06D63" w:rsidP="004829C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D63">
        <w:rPr>
          <w:rFonts w:ascii="Times New Roman" w:hAnsi="Times New Roman" w:cs="Times New Roman"/>
          <w:bCs/>
          <w:sz w:val="24"/>
          <w:szCs w:val="24"/>
        </w:rPr>
        <w:t xml:space="preserve">Всю информацию для зарегистрированных участников конкурса можно получить в Специализированном центре компетенций «Сварочные технологии» </w:t>
      </w:r>
      <w:r w:rsidRPr="00A06D63">
        <w:rPr>
          <w:rFonts w:ascii="Times New Roman" w:hAnsi="Times New Roman" w:cs="Times New Roman"/>
          <w:bCs/>
          <w:sz w:val="24"/>
          <w:szCs w:val="24"/>
          <w:lang w:val="en-US"/>
        </w:rPr>
        <w:t>WSR</w:t>
      </w:r>
      <w:r w:rsidRPr="00A06D63">
        <w:rPr>
          <w:rFonts w:ascii="Times New Roman" w:hAnsi="Times New Roman" w:cs="Times New Roman"/>
          <w:bCs/>
          <w:sz w:val="24"/>
          <w:szCs w:val="24"/>
        </w:rPr>
        <w:t xml:space="preserve">  (</w:t>
      </w:r>
      <w:hyperlink r:id="rId10" w:history="1"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new</w:t>
        </w:r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ait</w:t>
        </w:r>
        <w:proofErr w:type="spellEnd"/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38.</w:t>
        </w:r>
        <w:proofErr w:type="spellStart"/>
        <w:r w:rsidR="00C8314C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A06D63">
        <w:rPr>
          <w:rFonts w:ascii="Times New Roman" w:hAnsi="Times New Roman" w:cs="Times New Roman"/>
          <w:bCs/>
          <w:sz w:val="24"/>
          <w:szCs w:val="24"/>
        </w:rPr>
        <w:t>)</w:t>
      </w:r>
      <w:r w:rsidRPr="00A0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Pr="00417BC3" w:rsidRDefault="005172FC" w:rsidP="00C831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Такая информация включает в себя:</w:t>
      </w:r>
    </w:p>
    <w:p w:rsidR="005172FC" w:rsidRPr="00417BC3" w:rsidRDefault="005172FC" w:rsidP="00C8314C">
      <w:pPr>
        <w:numPr>
          <w:ilvl w:val="0"/>
          <w:numId w:val="30"/>
        </w:numPr>
        <w:tabs>
          <w:tab w:val="clear" w:pos="720"/>
          <w:tab w:val="left" w:pos="284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Правила конкурса</w:t>
      </w:r>
    </w:p>
    <w:p w:rsidR="005172FC" w:rsidRPr="00417BC3" w:rsidRDefault="005172FC" w:rsidP="00C8314C">
      <w:pPr>
        <w:numPr>
          <w:ilvl w:val="0"/>
          <w:numId w:val="30"/>
        </w:numPr>
        <w:tabs>
          <w:tab w:val="clear" w:pos="720"/>
          <w:tab w:val="left" w:pos="284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Технические описания</w:t>
      </w:r>
    </w:p>
    <w:p w:rsidR="005172FC" w:rsidRPr="00417BC3" w:rsidRDefault="005172FC" w:rsidP="00C8314C">
      <w:pPr>
        <w:numPr>
          <w:ilvl w:val="0"/>
          <w:numId w:val="30"/>
        </w:numPr>
        <w:tabs>
          <w:tab w:val="clear" w:pos="720"/>
          <w:tab w:val="left" w:pos="284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5172FC" w:rsidRPr="00387A76" w:rsidRDefault="005172FC" w:rsidP="00C8314C">
      <w:pPr>
        <w:numPr>
          <w:ilvl w:val="0"/>
          <w:numId w:val="30"/>
        </w:numPr>
        <w:tabs>
          <w:tab w:val="clear" w:pos="720"/>
          <w:tab w:val="left" w:pos="284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Другую информацию, относящуюся к конкурсу.</w:t>
      </w:r>
    </w:p>
    <w:p w:rsidR="005172FC" w:rsidRPr="00417BC3" w:rsidRDefault="005172FC" w:rsidP="00980E20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38" w:name="_Toc469479645"/>
      <w:bookmarkStart w:id="39" w:name="_Toc469479726"/>
      <w:r w:rsidRPr="00417BC3">
        <w:rPr>
          <w:rFonts w:ascii="Times New Roman" w:hAnsi="Times New Roman"/>
          <w:sz w:val="24"/>
          <w:lang w:val="ru-RU"/>
        </w:rPr>
        <w:t>4.3</w:t>
      </w:r>
      <w:r w:rsidR="00980E20">
        <w:rPr>
          <w:rFonts w:ascii="Times New Roman" w:hAnsi="Times New Roman"/>
          <w:sz w:val="24"/>
          <w:lang w:val="ru-RU"/>
        </w:rPr>
        <w:t xml:space="preserve"> </w:t>
      </w:r>
      <w:r w:rsidRPr="00417BC3">
        <w:rPr>
          <w:rFonts w:ascii="Times New Roman" w:hAnsi="Times New Roman"/>
          <w:sz w:val="24"/>
          <w:lang w:val="ru-RU"/>
        </w:rPr>
        <w:t>Конкурсные задания</w:t>
      </w:r>
      <w:bookmarkEnd w:id="38"/>
      <w:bookmarkEnd w:id="39"/>
    </w:p>
    <w:p w:rsidR="005172FC" w:rsidRPr="00387A76" w:rsidRDefault="00A06D63" w:rsidP="00980E20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Обнародованные конкурсные задания можно получить на сайте</w:t>
      </w:r>
      <w:r w:rsidR="005C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Специализированного центра компетенций «Сварочные технологии»</w:t>
      </w:r>
      <w:r w:rsidR="005C3D5D" w:rsidRPr="005C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11" w:history="1"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new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ait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38.</w:t>
        </w:r>
        <w:r w:rsidR="005C3D5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C3D5D" w:rsidRPr="005C3D5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C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в Региональном координационном центре </w:t>
      </w:r>
      <w:r w:rsidR="005C3D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WSR</w:t>
      </w:r>
      <w:r w:rsidR="005C3D5D" w:rsidRPr="005C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(http://center-prof38.ru/content/kompetencii)</w:t>
      </w:r>
      <w:r w:rsidR="005C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72FC" w:rsidRPr="00417BC3" w:rsidRDefault="005172FC" w:rsidP="00980E20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40" w:name="_Toc469479646"/>
      <w:bookmarkStart w:id="41" w:name="_Toc469479727"/>
      <w:r w:rsidRPr="00417BC3">
        <w:rPr>
          <w:rFonts w:ascii="Times New Roman" w:hAnsi="Times New Roman"/>
          <w:sz w:val="24"/>
          <w:lang w:val="ru-RU"/>
        </w:rPr>
        <w:lastRenderedPageBreak/>
        <w:t>4.4</w:t>
      </w:r>
      <w:r w:rsidR="003B7217">
        <w:rPr>
          <w:rFonts w:ascii="Times New Roman" w:hAnsi="Times New Roman"/>
          <w:sz w:val="24"/>
          <w:lang w:val="ru-RU"/>
        </w:rPr>
        <w:t xml:space="preserve"> </w:t>
      </w:r>
      <w:r w:rsidRPr="00417BC3">
        <w:rPr>
          <w:rFonts w:ascii="Times New Roman" w:hAnsi="Times New Roman"/>
          <w:sz w:val="24"/>
          <w:lang w:val="ru-RU"/>
        </w:rPr>
        <w:t>Текущее руководство</w:t>
      </w:r>
      <w:bookmarkEnd w:id="40"/>
      <w:bookmarkEnd w:id="41"/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417BC3" w:rsidRDefault="005C3D5D" w:rsidP="00980E20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42" w:name="_Toc409971277"/>
      <w:bookmarkStart w:id="43" w:name="_Toc469479728"/>
      <w:r>
        <w:rPr>
          <w:rFonts w:ascii="Times New Roman" w:hAnsi="Times New Roman"/>
          <w:u w:val="none"/>
          <w:lang w:val="ru-RU"/>
        </w:rPr>
        <w:t>5</w:t>
      </w:r>
      <w:r w:rsidR="005172FC" w:rsidRPr="00417BC3">
        <w:rPr>
          <w:rFonts w:ascii="Times New Roman" w:hAnsi="Times New Roman"/>
          <w:u w:val="none"/>
          <w:lang w:val="ru-RU"/>
        </w:rPr>
        <w:t>.</w:t>
      </w:r>
      <w:r w:rsidR="005172FC" w:rsidRPr="00417BC3">
        <w:rPr>
          <w:rFonts w:ascii="Times New Roman" w:hAnsi="Times New Roman"/>
          <w:u w:val="none"/>
          <w:lang w:val="ru-RU"/>
        </w:rPr>
        <w:tab/>
      </w:r>
      <w:r w:rsidR="005172FC" w:rsidRPr="00417BC3">
        <w:rPr>
          <w:rFonts w:ascii="Times New Roman" w:hAnsi="Times New Roman"/>
          <w:lang w:val="ru-RU"/>
        </w:rPr>
        <w:t>ОЦЕНКА</w:t>
      </w:r>
      <w:bookmarkEnd w:id="42"/>
      <w:bookmarkEnd w:id="43"/>
    </w:p>
    <w:p w:rsidR="005172FC" w:rsidRPr="00417BC3" w:rsidRDefault="005172FC" w:rsidP="00980E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417BC3" w:rsidRDefault="00BA367D" w:rsidP="00980E20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44" w:name="_Toc469479648"/>
      <w:bookmarkStart w:id="45" w:name="_Toc469479729"/>
      <w:r>
        <w:rPr>
          <w:rFonts w:ascii="Times New Roman" w:hAnsi="Times New Roman"/>
          <w:sz w:val="24"/>
          <w:lang w:val="ru-RU"/>
        </w:rPr>
        <w:t xml:space="preserve">5.1 </w:t>
      </w:r>
      <w:r w:rsidR="005172FC" w:rsidRPr="00417BC3">
        <w:rPr>
          <w:rFonts w:ascii="Times New Roman" w:hAnsi="Times New Roman"/>
          <w:sz w:val="24"/>
          <w:lang w:val="ru-RU"/>
        </w:rPr>
        <w:t>Критерии оценки</w:t>
      </w:r>
      <w:bookmarkEnd w:id="44"/>
      <w:bookmarkEnd w:id="45"/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</w:t>
      </w:r>
      <w:r w:rsidR="00B653A0" w:rsidRPr="00417BC3">
        <w:rPr>
          <w:rFonts w:ascii="Times New Roman" w:hAnsi="Times New Roman" w:cs="Times New Roman"/>
          <w:sz w:val="24"/>
          <w:szCs w:val="24"/>
        </w:rPr>
        <w:t xml:space="preserve">всему конкурсному заданию по </w:t>
      </w:r>
      <w:r w:rsidRPr="00417BC3">
        <w:rPr>
          <w:rFonts w:ascii="Times New Roman" w:hAnsi="Times New Roman" w:cs="Times New Roman"/>
          <w:sz w:val="24"/>
          <w:szCs w:val="24"/>
        </w:rPr>
        <w:t xml:space="preserve">всем критериям оценки составляет </w:t>
      </w:r>
      <w:r w:rsidR="001844DF">
        <w:rPr>
          <w:rFonts w:ascii="Times New Roman" w:hAnsi="Times New Roman" w:cs="Times New Roman"/>
          <w:sz w:val="24"/>
          <w:szCs w:val="24"/>
        </w:rPr>
        <w:t>64.63</w:t>
      </w:r>
      <w:r w:rsidRPr="00417B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030"/>
        <w:gridCol w:w="1861"/>
        <w:gridCol w:w="1987"/>
        <w:gridCol w:w="1663"/>
      </w:tblGrid>
      <w:tr w:rsidR="005172FC" w:rsidRPr="00417BC3" w:rsidTr="003B7217">
        <w:tc>
          <w:tcPr>
            <w:tcW w:w="538" w:type="pct"/>
            <w:vMerge w:val="restart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83" w:type="pct"/>
            <w:vMerge w:val="restart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79" w:type="pct"/>
            <w:gridSpan w:val="3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172FC" w:rsidRPr="00417BC3" w:rsidTr="00B467BE">
        <w:tc>
          <w:tcPr>
            <w:tcW w:w="538" w:type="pct"/>
            <w:vMerge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pct"/>
            <w:vMerge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</w:t>
            </w:r>
            <w:proofErr w:type="gramEnd"/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B467BE" w:rsidRPr="00417BC3" w:rsidTr="00B467BE">
        <w:tc>
          <w:tcPr>
            <w:tcW w:w="538" w:type="pct"/>
            <w:shd w:val="clear" w:color="auto" w:fill="auto"/>
            <w:vAlign w:val="center"/>
          </w:tcPr>
          <w:p w:rsidR="00B467BE" w:rsidRPr="00417BC3" w:rsidRDefault="00B467BE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Визуальная оценка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467BE" w:rsidRPr="0066017F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</w:tr>
      <w:tr w:rsidR="00B467BE" w:rsidRPr="00417BC3" w:rsidTr="00B467BE">
        <w:tc>
          <w:tcPr>
            <w:tcW w:w="538" w:type="pct"/>
            <w:shd w:val="clear" w:color="auto" w:fill="auto"/>
            <w:vAlign w:val="center"/>
          </w:tcPr>
          <w:p w:rsidR="00B467BE" w:rsidRPr="00417BC3" w:rsidRDefault="00B467BE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467BE" w:rsidRPr="0066017F" w:rsidRDefault="00B467BE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Тест на давление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</w:tr>
      <w:tr w:rsidR="00B467BE" w:rsidRPr="00417BC3" w:rsidTr="00B467BE">
        <w:trPr>
          <w:trHeight w:val="592"/>
        </w:trPr>
        <w:tc>
          <w:tcPr>
            <w:tcW w:w="538" w:type="pct"/>
            <w:shd w:val="clear" w:color="auto" w:fill="auto"/>
            <w:vAlign w:val="center"/>
          </w:tcPr>
          <w:p w:rsidR="00B467BE" w:rsidRPr="00417BC3" w:rsidRDefault="00B467BE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467BE" w:rsidRPr="0066017F" w:rsidRDefault="00B467BE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Тест на устойчивость к разрушению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467BE" w:rsidRPr="00417BC3" w:rsidTr="00B467BE">
        <w:trPr>
          <w:trHeight w:val="649"/>
        </w:trPr>
        <w:tc>
          <w:tcPr>
            <w:tcW w:w="538" w:type="pct"/>
            <w:shd w:val="clear" w:color="auto" w:fill="auto"/>
            <w:vAlign w:val="center"/>
          </w:tcPr>
          <w:p w:rsidR="00B467BE" w:rsidRPr="00417BC3" w:rsidRDefault="00B467BE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467BE" w:rsidRPr="0066017F" w:rsidRDefault="00B467BE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 xml:space="preserve">Тест на наличие внутренних дефектов - (РГК и УЗК) 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B467BE" w:rsidRPr="00417BC3" w:rsidTr="00B467BE">
        <w:tc>
          <w:tcPr>
            <w:tcW w:w="538" w:type="pct"/>
            <w:shd w:val="clear" w:color="auto" w:fill="auto"/>
            <w:vAlign w:val="center"/>
          </w:tcPr>
          <w:p w:rsidR="00B467BE" w:rsidRPr="00417BC3" w:rsidRDefault="00B467BE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Сборка и компетентность (ТБ)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B467BE" w:rsidRPr="0066017F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467BE" w:rsidRPr="009E7F9D" w:rsidRDefault="00B467BE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7F9D">
              <w:rPr>
                <w:rFonts w:ascii="Times New Roman" w:eastAsia="Calibri" w:hAnsi="Times New Roman"/>
                <w:b/>
                <w:sz w:val="24"/>
                <w:szCs w:val="24"/>
              </w:rPr>
              <w:t>5.63</w:t>
            </w:r>
          </w:p>
        </w:tc>
      </w:tr>
      <w:tr w:rsidR="005172FC" w:rsidRPr="00417BC3" w:rsidTr="00B467BE">
        <w:trPr>
          <w:trHeight w:val="285"/>
        </w:trPr>
        <w:tc>
          <w:tcPr>
            <w:tcW w:w="2121" w:type="pct"/>
            <w:gridSpan w:val="2"/>
            <w:shd w:val="clear" w:color="auto" w:fill="auto"/>
            <w:vAlign w:val="bottom"/>
          </w:tcPr>
          <w:p w:rsidR="005172FC" w:rsidRPr="003B7217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5172FC" w:rsidRPr="00417BC3" w:rsidRDefault="005172FC" w:rsidP="003B72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72FC" w:rsidRPr="005C08A7" w:rsidRDefault="009E7F9D" w:rsidP="006B71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46" w:name="_GoBack"/>
            <w:bookmarkEnd w:id="4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172FC" w:rsidRPr="005C08A7" w:rsidRDefault="009E7F9D" w:rsidP="00A859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64.63</w:t>
            </w:r>
          </w:p>
        </w:tc>
      </w:tr>
    </w:tbl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B653A0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47" w:name="_Toc469479649"/>
      <w:bookmarkStart w:id="48" w:name="_Toc469479730"/>
      <w:r w:rsidRPr="00417BC3">
        <w:rPr>
          <w:rFonts w:ascii="Times New Roman" w:hAnsi="Times New Roman"/>
          <w:sz w:val="24"/>
          <w:lang w:val="ru-RU"/>
        </w:rPr>
        <w:t>5.2</w:t>
      </w:r>
      <w:r w:rsidR="005172FC" w:rsidRPr="00417BC3">
        <w:rPr>
          <w:rFonts w:ascii="Times New Roman" w:hAnsi="Times New Roman"/>
          <w:sz w:val="24"/>
          <w:lang w:val="ru-RU"/>
        </w:rPr>
        <w:tab/>
        <w:t>Критерии оценки мастерства</w:t>
      </w:r>
      <w:bookmarkEnd w:id="47"/>
      <w:bookmarkEnd w:id="48"/>
    </w:p>
    <w:p w:rsidR="005172FC" w:rsidRPr="00387A76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1 </w:t>
      </w:r>
      <w:r w:rsidR="004E0C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E7F9D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B653A0" w:rsidRPr="0038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</w:t>
      </w:r>
      <w:r w:rsidR="009E7F9D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B653A0" w:rsidRPr="00387A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B7217" w:rsidRPr="00417BC3" w:rsidRDefault="003B7217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Визуальная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3C3">
        <w:rPr>
          <w:rFonts w:ascii="Times New Roman" w:hAnsi="Times New Roman" w:cs="Times New Roman"/>
          <w:sz w:val="24"/>
          <w:szCs w:val="24"/>
        </w:rPr>
        <w:t>1</w:t>
      </w:r>
      <w:r w:rsidR="009E7F9D">
        <w:rPr>
          <w:rFonts w:ascii="Times New Roman" w:hAnsi="Times New Roman" w:cs="Times New Roman"/>
          <w:sz w:val="24"/>
          <w:szCs w:val="24"/>
        </w:rPr>
        <w:t>3</w:t>
      </w:r>
    </w:p>
    <w:p w:rsidR="003B7217" w:rsidRPr="00417BC3" w:rsidRDefault="00B467BE" w:rsidP="003B7217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устойчивость к разрушению</w:t>
      </w:r>
      <w:r w:rsidR="003B7217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3B7217">
        <w:rPr>
          <w:rFonts w:ascii="Times New Roman" w:hAnsi="Times New Roman" w:cs="Times New Roman"/>
          <w:sz w:val="24"/>
          <w:szCs w:val="24"/>
        </w:rPr>
        <w:t>- 4</w:t>
      </w:r>
    </w:p>
    <w:p w:rsidR="003B7217" w:rsidRDefault="00B467BE" w:rsidP="003B7217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/>
          <w:sz w:val="24"/>
          <w:szCs w:val="24"/>
        </w:rPr>
        <w:t xml:space="preserve">Тест на наличие внутренних дефектов </w:t>
      </w:r>
      <w:r w:rsidR="003B7217" w:rsidRPr="00417BC3">
        <w:rPr>
          <w:rFonts w:ascii="Times New Roman" w:hAnsi="Times New Roman" w:cs="Times New Roman"/>
          <w:sz w:val="24"/>
          <w:szCs w:val="24"/>
        </w:rPr>
        <w:t>(УЗК)</w:t>
      </w:r>
      <w:r w:rsidR="003B7217">
        <w:rPr>
          <w:rFonts w:ascii="Times New Roman" w:hAnsi="Times New Roman" w:cs="Times New Roman"/>
          <w:sz w:val="24"/>
          <w:szCs w:val="24"/>
        </w:rPr>
        <w:t xml:space="preserve"> - </w:t>
      </w:r>
      <w:r w:rsidR="009E7F9D">
        <w:rPr>
          <w:rFonts w:ascii="Times New Roman" w:hAnsi="Times New Roman" w:cs="Times New Roman"/>
          <w:sz w:val="24"/>
          <w:szCs w:val="24"/>
        </w:rPr>
        <w:t>14</w:t>
      </w:r>
      <w:r w:rsidR="003B7217" w:rsidRPr="0041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A7" w:rsidRDefault="00B467BE" w:rsidP="003B7217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/>
          <w:sz w:val="24"/>
          <w:szCs w:val="24"/>
        </w:rPr>
        <w:t>Сборка и компетентность (ТБ)</w:t>
      </w:r>
      <w:r w:rsidR="005C08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B7217" w:rsidRPr="00387A76" w:rsidRDefault="00B467BE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 </w:t>
      </w:r>
      <w:r w:rsidR="006B7111">
        <w:rPr>
          <w:rFonts w:ascii="Times New Roman" w:hAnsi="Times New Roman" w:cs="Times New Roman"/>
          <w:b/>
          <w:sz w:val="24"/>
          <w:szCs w:val="24"/>
          <w:u w:val="single"/>
        </w:rPr>
        <w:t>(29</w:t>
      </w:r>
      <w:r w:rsidR="009E7F9D">
        <w:rPr>
          <w:rFonts w:ascii="Times New Roman" w:hAnsi="Times New Roman" w:cs="Times New Roman"/>
          <w:b/>
          <w:sz w:val="24"/>
          <w:szCs w:val="24"/>
          <w:u w:val="single"/>
        </w:rPr>
        <w:t>.63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7217" w:rsidRPr="00387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</w:t>
      </w:r>
      <w:r w:rsidR="00E603C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B7217" w:rsidRPr="00387A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B7217" w:rsidRPr="00417BC3" w:rsidRDefault="003B7217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Визуальная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3C3">
        <w:rPr>
          <w:rFonts w:ascii="Times New Roman" w:hAnsi="Times New Roman" w:cs="Times New Roman"/>
          <w:sz w:val="24"/>
          <w:szCs w:val="24"/>
        </w:rPr>
        <w:t>1</w:t>
      </w:r>
      <w:r w:rsidR="006B7111">
        <w:rPr>
          <w:rFonts w:ascii="Times New Roman" w:hAnsi="Times New Roman" w:cs="Times New Roman"/>
          <w:sz w:val="24"/>
          <w:szCs w:val="24"/>
        </w:rPr>
        <w:t>3</w:t>
      </w:r>
    </w:p>
    <w:p w:rsidR="003B7217" w:rsidRPr="00417BC3" w:rsidRDefault="00B467BE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/>
          <w:sz w:val="24"/>
          <w:szCs w:val="24"/>
        </w:rPr>
        <w:t>Тест на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217">
        <w:rPr>
          <w:rFonts w:ascii="Times New Roman" w:hAnsi="Times New Roman" w:cs="Times New Roman"/>
          <w:sz w:val="24"/>
          <w:szCs w:val="24"/>
        </w:rPr>
        <w:t>- 15</w:t>
      </w:r>
    </w:p>
    <w:p w:rsidR="005C08A7" w:rsidRDefault="00B467BE" w:rsidP="005C08A7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/>
          <w:sz w:val="24"/>
          <w:szCs w:val="24"/>
        </w:rPr>
        <w:t>Сборка и компетентность (ТБ)</w:t>
      </w:r>
      <w:r w:rsidR="005C08A7">
        <w:rPr>
          <w:rFonts w:ascii="Times New Roman" w:hAnsi="Times New Roman" w:cs="Times New Roman"/>
          <w:sz w:val="24"/>
          <w:szCs w:val="24"/>
        </w:rPr>
        <w:t xml:space="preserve">- </w:t>
      </w:r>
      <w:r w:rsidR="009E7F9D">
        <w:rPr>
          <w:rFonts w:ascii="Times New Roman" w:hAnsi="Times New Roman" w:cs="Times New Roman"/>
          <w:sz w:val="24"/>
          <w:szCs w:val="24"/>
        </w:rPr>
        <w:t>1.63</w:t>
      </w:r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417BC3" w:rsidRDefault="00417BC3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49" w:name="_Toc469479650"/>
      <w:bookmarkStart w:id="50" w:name="_Toc469479731"/>
      <w:r>
        <w:rPr>
          <w:rFonts w:ascii="Times New Roman" w:hAnsi="Times New Roman"/>
          <w:sz w:val="24"/>
          <w:lang w:val="ru-RU"/>
        </w:rPr>
        <w:lastRenderedPageBreak/>
        <w:t>5.3</w:t>
      </w:r>
      <w:r w:rsidR="003B7217">
        <w:rPr>
          <w:rFonts w:ascii="Times New Roman" w:hAnsi="Times New Roman"/>
          <w:sz w:val="24"/>
          <w:lang w:val="ru-RU"/>
        </w:rPr>
        <w:t xml:space="preserve"> </w:t>
      </w:r>
      <w:r w:rsidR="005172FC" w:rsidRPr="00417BC3">
        <w:rPr>
          <w:rFonts w:ascii="Times New Roman" w:hAnsi="Times New Roman"/>
          <w:sz w:val="24"/>
          <w:lang w:val="ru-RU"/>
        </w:rPr>
        <w:t>Регламент оценки мастерства</w:t>
      </w:r>
      <w:bookmarkEnd w:id="49"/>
      <w:bookmarkEnd w:id="50"/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Главный эксперт разделяет Экспертов на </w:t>
      </w:r>
      <w:r w:rsidR="00A4388D">
        <w:rPr>
          <w:rFonts w:ascii="Times New Roman" w:hAnsi="Times New Roman" w:cs="Times New Roman"/>
          <w:sz w:val="24"/>
          <w:szCs w:val="24"/>
        </w:rPr>
        <w:t>2</w:t>
      </w:r>
      <w:r w:rsidRPr="00417BC3">
        <w:rPr>
          <w:rFonts w:ascii="Times New Roman" w:hAnsi="Times New Roman" w:cs="Times New Roman"/>
          <w:sz w:val="24"/>
          <w:szCs w:val="24"/>
        </w:rPr>
        <w:t xml:space="preserve"> группы, так, чтобы в каждой группе присутствовали как опытные участники мероприятий «</w:t>
      </w:r>
      <w:proofErr w:type="spellStart"/>
      <w:r w:rsidRPr="00417BC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417BC3">
        <w:rPr>
          <w:rFonts w:ascii="Times New Roman" w:hAnsi="Times New Roman" w:cs="Times New Roman"/>
          <w:sz w:val="24"/>
          <w:szCs w:val="24"/>
        </w:rPr>
        <w:t>», так и новички.</w:t>
      </w:r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Каждая группа отвечает за проставление оценок по каждому аспекту одного из </w:t>
      </w:r>
      <w:r w:rsidR="00A4388D">
        <w:rPr>
          <w:rFonts w:ascii="Times New Roman" w:hAnsi="Times New Roman" w:cs="Times New Roman"/>
          <w:sz w:val="24"/>
          <w:szCs w:val="24"/>
        </w:rPr>
        <w:t>двух</w:t>
      </w:r>
      <w:r w:rsidRPr="00417BC3">
        <w:rPr>
          <w:rFonts w:ascii="Times New Roman" w:hAnsi="Times New Roman" w:cs="Times New Roman"/>
          <w:sz w:val="24"/>
          <w:szCs w:val="24"/>
        </w:rPr>
        <w:t xml:space="preserve"> модулей конкурсного задания.</w:t>
      </w:r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3C3">
        <w:rPr>
          <w:rFonts w:ascii="Times New Roman" w:hAnsi="Times New Roman" w:cs="Times New Roman"/>
          <w:sz w:val="24"/>
          <w:szCs w:val="24"/>
        </w:rPr>
        <w:t>Каждый Эксперт проставляет ровно 25% от общей суммы баллов.</w:t>
      </w:r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конце каждого дня баллы передаются в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sz w:val="24"/>
          <w:szCs w:val="24"/>
        </w:rPr>
        <w:t>(Автоматизированная система управления соревнованиями).</w:t>
      </w:r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Какие-либо особые регламенты начисления баллов отсутствуют.</w:t>
      </w:r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417BC3" w:rsidRDefault="005172FC" w:rsidP="000F423D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51" w:name="_Toc409971278"/>
      <w:bookmarkStart w:id="52" w:name="_Toc469479732"/>
      <w:r w:rsidRPr="00417BC3">
        <w:rPr>
          <w:rFonts w:ascii="Times New Roman" w:hAnsi="Times New Roman"/>
          <w:u w:val="none"/>
          <w:lang w:val="ru-RU"/>
        </w:rPr>
        <w:t>6.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51"/>
      <w:bookmarkEnd w:id="52"/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См. документацию по охране труда конкурса.</w:t>
      </w:r>
    </w:p>
    <w:p w:rsidR="005172FC" w:rsidRPr="005A6643" w:rsidRDefault="005172FC" w:rsidP="003B7217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53" w:name="_Toc409971279"/>
      <w:bookmarkStart w:id="54" w:name="_Toc469479733"/>
      <w:r w:rsidRPr="00417BC3">
        <w:rPr>
          <w:rFonts w:ascii="Times New Roman" w:hAnsi="Times New Roman"/>
          <w:u w:val="none"/>
          <w:lang w:val="ru-RU"/>
        </w:rPr>
        <w:t>7.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МАТЕРИАЛЫ И ОБОРУДОВАНИЕ</w:t>
      </w:r>
      <w:bookmarkEnd w:id="53"/>
      <w:bookmarkEnd w:id="54"/>
    </w:p>
    <w:p w:rsidR="005172FC" w:rsidRPr="00417BC3" w:rsidRDefault="005172FC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55" w:name="_Toc469479653"/>
      <w:bookmarkStart w:id="56" w:name="_Toc469479734"/>
      <w:r w:rsidRPr="00417BC3">
        <w:rPr>
          <w:rFonts w:ascii="Times New Roman" w:hAnsi="Times New Roman"/>
          <w:sz w:val="24"/>
          <w:lang w:val="ru-RU"/>
        </w:rPr>
        <w:t>7.1</w:t>
      </w:r>
      <w:r w:rsidR="003B7217">
        <w:rPr>
          <w:rFonts w:ascii="Times New Roman" w:hAnsi="Times New Roman"/>
          <w:sz w:val="24"/>
          <w:lang w:val="ru-RU"/>
        </w:rPr>
        <w:t xml:space="preserve"> </w:t>
      </w:r>
      <w:r w:rsidRPr="00417BC3">
        <w:rPr>
          <w:rFonts w:ascii="Times New Roman" w:hAnsi="Times New Roman"/>
          <w:sz w:val="24"/>
          <w:lang w:val="ru-RU"/>
        </w:rPr>
        <w:t>Инфраструктурный лист</w:t>
      </w:r>
      <w:bookmarkEnd w:id="55"/>
      <w:bookmarkEnd w:id="56"/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A4388D" w:rsidRDefault="005172FC" w:rsidP="003B7217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С Инфраструктурным листом можно ознакомиться на веб-сайте </w:t>
      </w:r>
      <w:r w:rsidR="00A4388D">
        <w:rPr>
          <w:rFonts w:ascii="Times New Roman" w:hAnsi="Times New Roman" w:cs="Times New Roman"/>
          <w:sz w:val="24"/>
          <w:szCs w:val="24"/>
        </w:rPr>
        <w:t>СЦК «Сварочн</w:t>
      </w:r>
      <w:r w:rsidR="003B7217">
        <w:rPr>
          <w:rFonts w:ascii="Times New Roman" w:hAnsi="Times New Roman" w:cs="Times New Roman"/>
          <w:sz w:val="24"/>
          <w:szCs w:val="24"/>
        </w:rPr>
        <w:t>ые компе</w:t>
      </w:r>
      <w:r w:rsidR="00A4388D">
        <w:rPr>
          <w:rFonts w:ascii="Times New Roman" w:hAnsi="Times New Roman" w:cs="Times New Roman"/>
          <w:sz w:val="24"/>
          <w:szCs w:val="24"/>
        </w:rPr>
        <w:t>т</w:t>
      </w:r>
      <w:r w:rsidR="003B7217">
        <w:rPr>
          <w:rFonts w:ascii="Times New Roman" w:hAnsi="Times New Roman" w:cs="Times New Roman"/>
          <w:sz w:val="24"/>
          <w:szCs w:val="24"/>
        </w:rPr>
        <w:t>е</w:t>
      </w:r>
      <w:r w:rsidR="005C08A7">
        <w:rPr>
          <w:rFonts w:ascii="Times New Roman" w:hAnsi="Times New Roman" w:cs="Times New Roman"/>
          <w:sz w:val="24"/>
          <w:szCs w:val="24"/>
        </w:rPr>
        <w:t>нции</w:t>
      </w:r>
      <w:r w:rsidRPr="00417B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new</w:t>
        </w:r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ait</w:t>
        </w:r>
        <w:proofErr w:type="spellEnd"/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</w:rPr>
          <w:t>38.</w:t>
        </w:r>
        <w:proofErr w:type="spellStart"/>
        <w:r w:rsidR="00A4388D" w:rsidRPr="00E93FE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417BC3" w:rsidRDefault="005172FC" w:rsidP="003B7217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5A6643" w:rsidRDefault="005172FC" w:rsidP="003B7217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В ходе каждого конкурса, Технический директор </w:t>
      </w:r>
      <w:r w:rsidRPr="00417BC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417BC3">
        <w:rPr>
          <w:rFonts w:ascii="Times New Roman" w:hAnsi="Times New Roman" w:cs="Times New Roman"/>
          <w:sz w:val="24"/>
          <w:szCs w:val="24"/>
        </w:rPr>
        <w:t xml:space="preserve"> проверяет Инфраструктурный лист, использовавшийся на предыдущем конкурсе.</w:t>
      </w:r>
    </w:p>
    <w:p w:rsidR="005172FC" w:rsidRPr="00417BC3" w:rsidRDefault="00417BC3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57" w:name="_Toc469479654"/>
      <w:bookmarkStart w:id="58" w:name="_Toc469479735"/>
      <w:r>
        <w:rPr>
          <w:rFonts w:ascii="Times New Roman" w:hAnsi="Times New Roman"/>
          <w:sz w:val="24"/>
          <w:lang w:val="ru-RU"/>
        </w:rPr>
        <w:t>7.2</w:t>
      </w:r>
      <w:r w:rsidR="003B7217">
        <w:rPr>
          <w:rFonts w:ascii="Times New Roman" w:hAnsi="Times New Roman"/>
          <w:sz w:val="24"/>
          <w:lang w:val="ru-RU"/>
        </w:rPr>
        <w:t xml:space="preserve"> </w:t>
      </w:r>
      <w:r w:rsidR="005172FC" w:rsidRPr="00417BC3">
        <w:rPr>
          <w:rFonts w:ascii="Times New Roman" w:hAnsi="Times New Roman"/>
          <w:sz w:val="24"/>
          <w:lang w:val="ru-RU"/>
        </w:rPr>
        <w:t>Материалы, оборудование и инструменты, предоставляемые Экспертами</w:t>
      </w:r>
      <w:bookmarkEnd w:id="57"/>
      <w:bookmarkEnd w:id="58"/>
    </w:p>
    <w:p w:rsidR="005172FC" w:rsidRPr="00417BC3" w:rsidRDefault="005A6643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5172FC" w:rsidRPr="00417BC3" w:rsidRDefault="00417BC3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59" w:name="_Toc469479655"/>
      <w:bookmarkStart w:id="60" w:name="_Toc469479736"/>
      <w:r>
        <w:rPr>
          <w:rFonts w:ascii="Times New Roman" w:hAnsi="Times New Roman"/>
          <w:sz w:val="24"/>
          <w:lang w:val="ru-RU"/>
        </w:rPr>
        <w:t>7.3</w:t>
      </w:r>
      <w:r w:rsidR="000F423D">
        <w:rPr>
          <w:rFonts w:ascii="Times New Roman" w:hAnsi="Times New Roman"/>
          <w:sz w:val="24"/>
          <w:lang w:val="ru-RU"/>
        </w:rPr>
        <w:t xml:space="preserve"> </w:t>
      </w:r>
      <w:r w:rsidR="005172FC" w:rsidRPr="00417BC3">
        <w:rPr>
          <w:rFonts w:ascii="Times New Roman" w:hAnsi="Times New Roman"/>
          <w:sz w:val="24"/>
          <w:lang w:val="ru-RU"/>
        </w:rPr>
        <w:t>Материалы и оборудование, запрещенные на площадке</w:t>
      </w:r>
      <w:bookmarkEnd w:id="59"/>
      <w:bookmarkEnd w:id="60"/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списку, прописанному в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5B01BA" w:rsidRPr="00417BC3">
        <w:rPr>
          <w:rFonts w:ascii="Times New Roman" w:hAnsi="Times New Roman" w:cs="Times New Roman"/>
          <w:sz w:val="24"/>
          <w:szCs w:val="24"/>
        </w:rPr>
        <w:t xml:space="preserve"> </w:t>
      </w:r>
      <w:r w:rsidR="005B01BA" w:rsidRPr="00417BC3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5B01BA" w:rsidRPr="00417BC3">
        <w:rPr>
          <w:rFonts w:ascii="Times New Roman" w:hAnsi="Times New Roman" w:cs="Times New Roman"/>
          <w:sz w:val="24"/>
          <w:szCs w:val="24"/>
        </w:rPr>
        <w:t>.</w:t>
      </w:r>
    </w:p>
    <w:p w:rsidR="005172FC" w:rsidRPr="005A6643" w:rsidRDefault="00417BC3" w:rsidP="004829C2">
      <w:pPr>
        <w:pStyle w:val="2"/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bookmarkStart w:id="61" w:name="_Toc469479656"/>
      <w:bookmarkStart w:id="62" w:name="_Toc469479737"/>
      <w:r>
        <w:rPr>
          <w:rFonts w:ascii="Times New Roman" w:hAnsi="Times New Roman"/>
          <w:sz w:val="24"/>
          <w:lang w:val="ru-RU"/>
        </w:rPr>
        <w:lastRenderedPageBreak/>
        <w:t>7.4</w:t>
      </w:r>
      <w:r w:rsidR="003B7217">
        <w:rPr>
          <w:rFonts w:ascii="Times New Roman" w:hAnsi="Times New Roman"/>
          <w:sz w:val="24"/>
          <w:lang w:val="ru-RU"/>
        </w:rPr>
        <w:t xml:space="preserve"> </w:t>
      </w:r>
      <w:r w:rsidR="005B01BA" w:rsidRPr="00417BC3">
        <w:rPr>
          <w:rFonts w:ascii="Times New Roman" w:hAnsi="Times New Roman"/>
          <w:sz w:val="24"/>
          <w:lang w:val="ru-RU"/>
        </w:rPr>
        <w:t>С</w:t>
      </w:r>
      <w:r w:rsidR="005172FC" w:rsidRPr="00417BC3">
        <w:rPr>
          <w:rFonts w:ascii="Times New Roman" w:hAnsi="Times New Roman"/>
          <w:sz w:val="24"/>
          <w:lang w:val="ru-RU"/>
        </w:rPr>
        <w:t>хема площадки соревнований в рамках компетенции</w:t>
      </w:r>
      <w:r w:rsidR="005B01BA" w:rsidRPr="00417BC3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5B01BA" w:rsidRPr="00417BC3">
        <w:rPr>
          <w:rFonts w:ascii="Times New Roman" w:hAnsi="Times New Roman"/>
          <w:sz w:val="24"/>
          <w:lang w:val="ru-RU"/>
        </w:rPr>
        <w:t>согласно застройки</w:t>
      </w:r>
      <w:proofErr w:type="gramEnd"/>
      <w:r w:rsidR="005B01BA" w:rsidRPr="00417BC3">
        <w:rPr>
          <w:rFonts w:ascii="Times New Roman" w:hAnsi="Times New Roman"/>
          <w:sz w:val="24"/>
          <w:lang w:val="ru-RU"/>
        </w:rPr>
        <w:t xml:space="preserve"> чемпионата.</w:t>
      </w:r>
      <w:bookmarkEnd w:id="61"/>
      <w:bookmarkEnd w:id="62"/>
    </w:p>
    <w:p w:rsidR="005172FC" w:rsidRPr="00417BC3" w:rsidRDefault="005172FC" w:rsidP="003B7217">
      <w:pPr>
        <w:pStyle w:val="1"/>
        <w:tabs>
          <w:tab w:val="left" w:pos="284"/>
        </w:tabs>
        <w:spacing w:line="276" w:lineRule="auto"/>
        <w:jc w:val="center"/>
        <w:rPr>
          <w:rFonts w:ascii="Times New Roman" w:hAnsi="Times New Roman"/>
          <w:lang w:val="ru-RU"/>
        </w:rPr>
      </w:pPr>
      <w:bookmarkStart w:id="63" w:name="_Toc409971280"/>
      <w:bookmarkStart w:id="64" w:name="_Toc469479738"/>
      <w:r w:rsidRPr="00417BC3">
        <w:rPr>
          <w:rFonts w:ascii="Times New Roman" w:hAnsi="Times New Roman"/>
          <w:u w:val="none"/>
          <w:lang w:val="ru-RU"/>
        </w:rPr>
        <w:t>8.</w:t>
      </w:r>
      <w:r w:rsidRPr="00417BC3">
        <w:rPr>
          <w:rFonts w:ascii="Times New Roman" w:hAnsi="Times New Roman"/>
          <w:u w:val="none"/>
          <w:lang w:val="ru-RU"/>
        </w:rPr>
        <w:tab/>
      </w:r>
      <w:r w:rsidRPr="00417BC3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63"/>
      <w:bookmarkEnd w:id="64"/>
    </w:p>
    <w:p w:rsidR="005172FC" w:rsidRPr="00417BC3" w:rsidRDefault="005172FC" w:rsidP="003B7217">
      <w:pPr>
        <w:pStyle w:val="2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lang w:val="ru-RU"/>
        </w:rPr>
      </w:pPr>
      <w:bookmarkStart w:id="65" w:name="_Toc469479658"/>
      <w:bookmarkStart w:id="66" w:name="_Toc469479739"/>
      <w:r w:rsidRPr="00417BC3">
        <w:rPr>
          <w:rFonts w:ascii="Times New Roman" w:hAnsi="Times New Roman"/>
          <w:sz w:val="24"/>
          <w:lang w:val="ru-RU"/>
        </w:rPr>
        <w:t>8.1</w:t>
      </w:r>
      <w:r w:rsidRPr="00417BC3">
        <w:rPr>
          <w:rFonts w:ascii="Times New Roman" w:hAnsi="Times New Roman"/>
          <w:sz w:val="24"/>
          <w:lang w:val="ru-RU"/>
        </w:rPr>
        <w:tab/>
        <w:t>Максимальное вовлечение посетителей и журналистов</w:t>
      </w:r>
      <w:bookmarkEnd w:id="65"/>
      <w:bookmarkEnd w:id="66"/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 xml:space="preserve">Площадка проведения конкурса компетенции </w:t>
      </w:r>
      <w:r w:rsidR="005B01BA" w:rsidRPr="00417BC3">
        <w:rPr>
          <w:rFonts w:ascii="Times New Roman" w:hAnsi="Times New Roman" w:cs="Times New Roman"/>
          <w:sz w:val="24"/>
          <w:szCs w:val="24"/>
        </w:rPr>
        <w:t>сварочные технологии</w:t>
      </w:r>
      <w:r w:rsidRPr="00417BC3">
        <w:rPr>
          <w:rFonts w:ascii="Times New Roman" w:hAnsi="Times New Roman" w:cs="Times New Roman"/>
          <w:sz w:val="24"/>
          <w:szCs w:val="24"/>
        </w:rPr>
        <w:t xml:space="preserve"> должна максимизировать вовлечение посетителей и журналистов в процесс:</w:t>
      </w:r>
    </w:p>
    <w:p w:rsidR="005172FC" w:rsidRPr="00417BC3" w:rsidRDefault="005172FC" w:rsidP="003B7217">
      <w:pPr>
        <w:numPr>
          <w:ilvl w:val="0"/>
          <w:numId w:val="31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Демонстрационные экраны, показывающие ход работ и информацию об участнике, рекламирующие карьерные перспективы</w:t>
      </w:r>
      <w:r w:rsidR="003B7217">
        <w:rPr>
          <w:rFonts w:ascii="Times New Roman" w:hAnsi="Times New Roman" w:cs="Times New Roman"/>
          <w:sz w:val="24"/>
          <w:szCs w:val="24"/>
        </w:rPr>
        <w:t>;</w:t>
      </w:r>
    </w:p>
    <w:p w:rsidR="005172FC" w:rsidRPr="00417BC3" w:rsidRDefault="005172FC" w:rsidP="003B7217">
      <w:pPr>
        <w:numPr>
          <w:ilvl w:val="0"/>
          <w:numId w:val="31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Текстовые описания конкурсных заданий: размещение чертежа конкурсного задания на всеобщее обозрение</w:t>
      </w:r>
      <w:r w:rsidR="003B7217">
        <w:rPr>
          <w:rFonts w:ascii="Times New Roman" w:hAnsi="Times New Roman" w:cs="Times New Roman"/>
          <w:sz w:val="24"/>
          <w:szCs w:val="24"/>
        </w:rPr>
        <w:t>;</w:t>
      </w:r>
    </w:p>
    <w:p w:rsidR="005172FC" w:rsidRPr="00417BC3" w:rsidRDefault="005172FC" w:rsidP="003B7217">
      <w:pPr>
        <w:numPr>
          <w:ilvl w:val="0"/>
          <w:numId w:val="31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BC3">
        <w:rPr>
          <w:rFonts w:ascii="Times New Roman" w:hAnsi="Times New Roman" w:cs="Times New Roman"/>
          <w:sz w:val="24"/>
          <w:szCs w:val="24"/>
        </w:rPr>
        <w:t>Демонстрация законченных модулей: Результат выполнения каждого из модулей может быть опубликован по завершении оценки.</w:t>
      </w:r>
    </w:p>
    <w:p w:rsidR="005172FC" w:rsidRPr="00417BC3" w:rsidRDefault="005172FC" w:rsidP="004829C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17" w:rsidRDefault="003B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060" w:rsidRPr="00417BC3" w:rsidRDefault="00932060" w:rsidP="002B60AC">
      <w:pPr>
        <w:tabs>
          <w:tab w:val="left" w:pos="284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7" w:name="_Toc469479740"/>
      <w:r w:rsidRPr="00E25832">
        <w:rPr>
          <w:rStyle w:val="10"/>
          <w:rFonts w:ascii="Times New Roman" w:eastAsiaTheme="minorHAnsi" w:hAnsi="Times New Roman"/>
          <w:u w:val="none"/>
          <w:lang w:val="ru-RU"/>
        </w:rPr>
        <w:lastRenderedPageBreak/>
        <w:t>Приложение</w:t>
      </w:r>
      <w:bookmarkEnd w:id="67"/>
      <w:r w:rsidRPr="000F4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BC3">
        <w:rPr>
          <w:rFonts w:ascii="Times New Roman" w:hAnsi="Times New Roman" w:cs="Times New Roman"/>
          <w:b/>
          <w:sz w:val="24"/>
          <w:szCs w:val="24"/>
        </w:rPr>
        <w:t>к Техническому описанию компетенции</w:t>
      </w:r>
    </w:p>
    <w:p w:rsidR="00932060" w:rsidRPr="00417BC3" w:rsidRDefault="00932060" w:rsidP="002B60A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Лист функциональной информации</w:t>
      </w:r>
    </w:p>
    <w:p w:rsidR="00932060" w:rsidRPr="00417BC3" w:rsidRDefault="00932060" w:rsidP="002B60AC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C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B01BA" w:rsidRPr="00417BC3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  <w:r w:rsidRPr="00417BC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3"/>
        <w:gridCol w:w="4764"/>
        <w:gridCol w:w="4114"/>
      </w:tblGrid>
      <w:tr w:rsidR="00932060" w:rsidRPr="000F423D" w:rsidTr="002B60AC">
        <w:trPr>
          <w:trHeight w:val="3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0F423D" w:rsidRDefault="00932060" w:rsidP="000F423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0F423D" w:rsidRDefault="00932060" w:rsidP="004829C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0F423D" w:rsidRDefault="00932060" w:rsidP="004829C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1BA"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932060" w:rsidRPr="00417BC3" w:rsidTr="002B60AC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0F423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829C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модулей 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417BC3" w:rsidRDefault="00A4388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060" w:rsidRPr="00417BC3" w:rsidTr="002B60AC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0F423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417BC3" w:rsidRDefault="00932060" w:rsidP="004829C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модулей WSI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417BC3" w:rsidRDefault="005B01BA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2060" w:rsidRPr="00417BC3" w:rsidRDefault="00932060" w:rsidP="004829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1"/>
        <w:gridCol w:w="4456"/>
        <w:gridCol w:w="2395"/>
        <w:gridCol w:w="1989"/>
      </w:tblGrid>
      <w:tr w:rsidR="00932060" w:rsidRPr="000F423D" w:rsidTr="000F423D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0F423D" w:rsidRDefault="00932060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0F423D" w:rsidRDefault="00932060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0F423D" w:rsidRDefault="00932060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за модуль</w:t>
            </w:r>
          </w:p>
          <w:p w:rsidR="00932060" w:rsidRPr="000F423D" w:rsidRDefault="00932060" w:rsidP="009E7F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(макс. </w:t>
            </w:r>
            <w:r w:rsidR="009E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64.63</w:t>
            </w: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0F423D" w:rsidRDefault="00932060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WSI</w:t>
            </w:r>
          </w:p>
          <w:p w:rsidR="00932060" w:rsidRPr="000F423D" w:rsidRDefault="00932060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(макс.100 баллов)</w:t>
            </w:r>
          </w:p>
        </w:tc>
      </w:tr>
      <w:tr w:rsidR="009E7F9D" w:rsidRPr="00417BC3" w:rsidTr="003D055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417BC3" w:rsidRDefault="009E7F9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66017F" w:rsidRDefault="009E7F9D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Визуальная оценка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7F9D" w:rsidRPr="00417BC3" w:rsidTr="003D055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417BC3" w:rsidRDefault="009E7F9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66017F" w:rsidRDefault="009E7F9D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Тест на давление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7F9D" w:rsidRPr="00417BC3" w:rsidTr="00D4603D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417BC3" w:rsidRDefault="009E7F9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66017F" w:rsidRDefault="009E7F9D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Тест на устойчивость к разрушению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7F9D" w:rsidRPr="00417BC3" w:rsidTr="00D4603D">
        <w:trPr>
          <w:trHeight w:val="61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417BC3" w:rsidRDefault="009E7F9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66017F" w:rsidRDefault="009E7F9D" w:rsidP="00541C16">
            <w:pPr>
              <w:tabs>
                <w:tab w:val="left" w:pos="284"/>
              </w:tabs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 xml:space="preserve">Тест на наличие внутренних дефектов - (РГК и УЗК) 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7F9D" w:rsidRPr="00417BC3" w:rsidTr="009E7F9D">
        <w:trPr>
          <w:trHeight w:val="609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417BC3" w:rsidRDefault="009E7F9D" w:rsidP="000F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F9D" w:rsidRPr="0066017F" w:rsidRDefault="009E7F9D" w:rsidP="00541C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017F">
              <w:rPr>
                <w:rFonts w:ascii="Times New Roman" w:hAnsi="Times New Roman"/>
                <w:sz w:val="24"/>
                <w:szCs w:val="24"/>
              </w:rPr>
              <w:t>Сборка и компетентность (ТБ)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F9D" w:rsidRPr="00417BC3" w:rsidRDefault="009E7F9D" w:rsidP="00D460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B60AC" w:rsidRDefault="002B60AC" w:rsidP="002B60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AC" w:rsidRPr="004E4039" w:rsidRDefault="002B60AC" w:rsidP="002B60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39">
        <w:rPr>
          <w:rFonts w:ascii="Times New Roman" w:hAnsi="Times New Roman" w:cs="Times New Roman"/>
          <w:b/>
          <w:sz w:val="24"/>
          <w:szCs w:val="24"/>
        </w:rPr>
        <w:t>Дополнительные требования</w:t>
      </w:r>
    </w:p>
    <w:p w:rsidR="002B60AC" w:rsidRPr="004E4039" w:rsidRDefault="002B60AC" w:rsidP="002B60AC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порядке, во время проведения чемпионата на площадке должен присутствовать дежурный медицинский работник,  для оказания при необходимости первой медицинской помощи.</w:t>
      </w:r>
    </w:p>
    <w:p w:rsidR="002B60AC" w:rsidRPr="004E4039" w:rsidRDefault="002B60AC" w:rsidP="002B60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39">
        <w:rPr>
          <w:rFonts w:ascii="Times New Roman" w:hAnsi="Times New Roman" w:cs="Times New Roman"/>
          <w:b/>
          <w:sz w:val="24"/>
          <w:szCs w:val="24"/>
        </w:rPr>
        <w:t>План застройки</w:t>
      </w:r>
    </w:p>
    <w:p w:rsidR="00932060" w:rsidRPr="00417BC3" w:rsidRDefault="002B60AC" w:rsidP="002B6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64770</wp:posOffset>
            </wp:positionV>
            <wp:extent cx="4945380" cy="3493770"/>
            <wp:effectExtent l="0" t="0" r="7620" b="0"/>
            <wp:wrapTight wrapText="bothSides">
              <wp:wrapPolygon edited="0">
                <wp:start x="0" y="0"/>
                <wp:lineTo x="0" y="21435"/>
                <wp:lineTo x="21550" y="21435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060" w:rsidRPr="00417BC3" w:rsidRDefault="00932060" w:rsidP="004829C2">
      <w:pPr>
        <w:tabs>
          <w:tab w:val="left" w:pos="214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932060" w:rsidRPr="00417BC3" w:rsidSect="004829C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9" w:rsidRDefault="00CC0449" w:rsidP="004829C2">
      <w:pPr>
        <w:spacing w:after="0" w:line="240" w:lineRule="auto"/>
      </w:pPr>
      <w:r>
        <w:separator/>
      </w:r>
    </w:p>
  </w:endnote>
  <w:endnote w:type="continuationSeparator" w:id="0">
    <w:p w:rsidR="00CC0449" w:rsidRDefault="00CC0449" w:rsidP="0048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90699"/>
      <w:docPartObj>
        <w:docPartGallery w:val="Page Numbers (Bottom of Page)"/>
        <w:docPartUnique/>
      </w:docPartObj>
    </w:sdtPr>
    <w:sdtEndPr/>
    <w:sdtContent>
      <w:p w:rsidR="00BA367D" w:rsidRDefault="00BA36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11">
          <w:rPr>
            <w:noProof/>
          </w:rPr>
          <w:t>7</w:t>
        </w:r>
        <w:r>
          <w:fldChar w:fldCharType="end"/>
        </w:r>
      </w:p>
    </w:sdtContent>
  </w:sdt>
  <w:p w:rsidR="00BA367D" w:rsidRDefault="00BA36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9" w:rsidRDefault="00CC0449" w:rsidP="004829C2">
      <w:pPr>
        <w:spacing w:after="0" w:line="240" w:lineRule="auto"/>
      </w:pPr>
      <w:r>
        <w:separator/>
      </w:r>
    </w:p>
  </w:footnote>
  <w:footnote w:type="continuationSeparator" w:id="0">
    <w:p w:rsidR="00CC0449" w:rsidRDefault="00CC0449" w:rsidP="0048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1263"/>
    </w:tblGrid>
    <w:tr w:rsidR="005C08A7" w:rsidRPr="005C08A7" w:rsidTr="0058122B">
      <w:trPr>
        <w:trHeight w:val="490"/>
      </w:trPr>
      <w:tc>
        <w:tcPr>
          <w:tcW w:w="9747" w:type="dxa"/>
        </w:tcPr>
        <w:p w:rsidR="005C08A7" w:rsidRPr="005C08A7" w:rsidRDefault="005C08A7" w:rsidP="005C08A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  <w:r w:rsidRPr="005C08A7">
            <w:rPr>
              <w:rFonts w:ascii="Times New Roman" w:eastAsia="Times New Roman" w:hAnsi="Times New Roman" w:cs="Times New Roman"/>
              <w:lang w:val="en-US" w:eastAsia="ru-RU"/>
            </w:rPr>
            <w:t>II</w:t>
          </w:r>
          <w:r w:rsidRPr="005C08A7">
            <w:rPr>
              <w:rFonts w:ascii="Times New Roman" w:eastAsia="Times New Roman" w:hAnsi="Times New Roman" w:cs="Times New Roman"/>
              <w:lang w:eastAsia="ru-RU"/>
            </w:rPr>
            <w:t xml:space="preserve"> Открытый региональный чемпионат «Молодые профессионалы» (</w:t>
          </w:r>
          <w:proofErr w:type="spellStart"/>
          <w:r w:rsidRPr="005C08A7">
            <w:rPr>
              <w:rFonts w:ascii="Times New Roman" w:eastAsia="Times New Roman" w:hAnsi="Times New Roman" w:cs="Times New Roman"/>
              <w:lang w:val="en-US" w:eastAsia="ru-RU"/>
            </w:rPr>
            <w:t>Worldskills</w:t>
          </w:r>
          <w:proofErr w:type="spellEnd"/>
          <w:r w:rsidRPr="005C08A7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5C08A7">
            <w:rPr>
              <w:rFonts w:ascii="Times New Roman" w:eastAsia="Times New Roman" w:hAnsi="Times New Roman" w:cs="Times New Roman"/>
              <w:lang w:val="en-US" w:eastAsia="ru-RU"/>
            </w:rPr>
            <w:t>Russia</w:t>
          </w:r>
          <w:r w:rsidRPr="005C08A7">
            <w:rPr>
              <w:rFonts w:ascii="Times New Roman" w:eastAsia="Times New Roman" w:hAnsi="Times New Roman" w:cs="Times New Roman"/>
              <w:lang w:eastAsia="ru-RU"/>
            </w:rPr>
            <w:t>)</w:t>
          </w:r>
        </w:p>
        <w:p w:rsidR="005C08A7" w:rsidRPr="005C08A7" w:rsidRDefault="005C08A7" w:rsidP="005C08A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  <w:r w:rsidRPr="005C08A7">
            <w:rPr>
              <w:rFonts w:ascii="Times New Roman" w:eastAsia="Times New Roman" w:hAnsi="Times New Roman" w:cs="Times New Roman"/>
              <w:lang w:eastAsia="ru-RU"/>
            </w:rPr>
            <w:t xml:space="preserve">  Иркутской области </w:t>
          </w:r>
        </w:p>
      </w:tc>
      <w:tc>
        <w:tcPr>
          <w:tcW w:w="1282" w:type="dxa"/>
        </w:tcPr>
        <w:p w:rsidR="005C08A7" w:rsidRPr="005C08A7" w:rsidRDefault="005C08A7" w:rsidP="005C08A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  <w:lang w:eastAsia="ru-RU"/>
            </w:rPr>
          </w:pPr>
          <w:r w:rsidRPr="005C08A7"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  <w:lang w:eastAsia="ru-RU"/>
            </w:rPr>
            <w:t>2017</w:t>
          </w:r>
        </w:p>
      </w:tc>
    </w:tr>
  </w:tbl>
  <w:p w:rsidR="005C08A7" w:rsidRDefault="005C08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246D80"/>
    <w:multiLevelType w:val="hybridMultilevel"/>
    <w:tmpl w:val="09488C3A"/>
    <w:lvl w:ilvl="0" w:tplc="6F0EF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6565E"/>
    <w:multiLevelType w:val="hybridMultilevel"/>
    <w:tmpl w:val="9CA2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C94956"/>
    <w:multiLevelType w:val="hybridMultilevel"/>
    <w:tmpl w:val="EACAE450"/>
    <w:lvl w:ilvl="0" w:tplc="F6D2A0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6D6B"/>
    <w:multiLevelType w:val="hybridMultilevel"/>
    <w:tmpl w:val="F2DA4A48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52B86"/>
    <w:multiLevelType w:val="hybridMultilevel"/>
    <w:tmpl w:val="C2DAC98A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1DE1585"/>
    <w:multiLevelType w:val="multilevel"/>
    <w:tmpl w:val="79AC29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7FF13C1"/>
    <w:multiLevelType w:val="hybridMultilevel"/>
    <w:tmpl w:val="FA5A193E"/>
    <w:lvl w:ilvl="0" w:tplc="6F0EF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05EFD"/>
    <w:multiLevelType w:val="hybridMultilevel"/>
    <w:tmpl w:val="B1FA6AB6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B4012"/>
    <w:multiLevelType w:val="hybridMultilevel"/>
    <w:tmpl w:val="682E24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A0E3241"/>
    <w:multiLevelType w:val="hybridMultilevel"/>
    <w:tmpl w:val="29E47BB6"/>
    <w:lvl w:ilvl="0" w:tplc="6F0EF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F29ED"/>
    <w:multiLevelType w:val="hybridMultilevel"/>
    <w:tmpl w:val="22A8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D5400"/>
    <w:multiLevelType w:val="hybridMultilevel"/>
    <w:tmpl w:val="3F004350"/>
    <w:lvl w:ilvl="0" w:tplc="8A8A6F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6AD4D9D"/>
    <w:multiLevelType w:val="hybridMultilevel"/>
    <w:tmpl w:val="3AE0F09C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B2D8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111CC"/>
    <w:multiLevelType w:val="hybridMultilevel"/>
    <w:tmpl w:val="E07A24D8"/>
    <w:lvl w:ilvl="0" w:tplc="51CC86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326B3B"/>
    <w:multiLevelType w:val="hybridMultilevel"/>
    <w:tmpl w:val="2370E726"/>
    <w:lvl w:ilvl="0" w:tplc="6F0EF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24"/>
  </w:num>
  <w:num w:numId="6">
    <w:abstractNumId w:val="27"/>
  </w:num>
  <w:num w:numId="7">
    <w:abstractNumId w:val="28"/>
  </w:num>
  <w:num w:numId="8">
    <w:abstractNumId w:val="22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0"/>
  </w:num>
  <w:num w:numId="16">
    <w:abstractNumId w:val="11"/>
  </w:num>
  <w:num w:numId="17">
    <w:abstractNumId w:val="20"/>
  </w:num>
  <w:num w:numId="18">
    <w:abstractNumId w:val="3"/>
  </w:num>
  <w:num w:numId="19">
    <w:abstractNumId w:val="18"/>
  </w:num>
  <w:num w:numId="20">
    <w:abstractNumId w:val="10"/>
  </w:num>
  <w:num w:numId="21">
    <w:abstractNumId w:val="19"/>
  </w:num>
  <w:num w:numId="22">
    <w:abstractNumId w:val="16"/>
  </w:num>
  <w:num w:numId="23">
    <w:abstractNumId w:val="21"/>
  </w:num>
  <w:num w:numId="24">
    <w:abstractNumId w:val="23"/>
  </w:num>
  <w:num w:numId="25">
    <w:abstractNumId w:val="6"/>
  </w:num>
  <w:num w:numId="26">
    <w:abstractNumId w:val="8"/>
  </w:num>
  <w:num w:numId="27">
    <w:abstractNumId w:val="25"/>
  </w:num>
  <w:num w:numId="28">
    <w:abstractNumId w:val="7"/>
  </w:num>
  <w:num w:numId="29">
    <w:abstractNumId w:val="2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0D76AC"/>
    <w:rsid w:val="000F423D"/>
    <w:rsid w:val="00103249"/>
    <w:rsid w:val="00112573"/>
    <w:rsid w:val="001139B9"/>
    <w:rsid w:val="0012616D"/>
    <w:rsid w:val="0013634B"/>
    <w:rsid w:val="00142AF9"/>
    <w:rsid w:val="001436C3"/>
    <w:rsid w:val="00165E0F"/>
    <w:rsid w:val="001752D7"/>
    <w:rsid w:val="001844DF"/>
    <w:rsid w:val="0019589D"/>
    <w:rsid w:val="001C0B5F"/>
    <w:rsid w:val="001D370E"/>
    <w:rsid w:val="001D73A4"/>
    <w:rsid w:val="002130C0"/>
    <w:rsid w:val="00215E95"/>
    <w:rsid w:val="00220DBF"/>
    <w:rsid w:val="00231670"/>
    <w:rsid w:val="0024509B"/>
    <w:rsid w:val="00245E25"/>
    <w:rsid w:val="002511A8"/>
    <w:rsid w:val="00254D89"/>
    <w:rsid w:val="00260C6A"/>
    <w:rsid w:val="002A4A9A"/>
    <w:rsid w:val="002B60AC"/>
    <w:rsid w:val="002D1CE3"/>
    <w:rsid w:val="00310FE9"/>
    <w:rsid w:val="0034395E"/>
    <w:rsid w:val="00347766"/>
    <w:rsid w:val="00387A76"/>
    <w:rsid w:val="003A0643"/>
    <w:rsid w:val="003B6AE9"/>
    <w:rsid w:val="003B7217"/>
    <w:rsid w:val="003C06A6"/>
    <w:rsid w:val="003D27EF"/>
    <w:rsid w:val="003E5579"/>
    <w:rsid w:val="003F322D"/>
    <w:rsid w:val="004007A7"/>
    <w:rsid w:val="00412E2A"/>
    <w:rsid w:val="00416C5E"/>
    <w:rsid w:val="00417BC3"/>
    <w:rsid w:val="004208BB"/>
    <w:rsid w:val="00421A5B"/>
    <w:rsid w:val="00441632"/>
    <w:rsid w:val="00452782"/>
    <w:rsid w:val="004568BE"/>
    <w:rsid w:val="004829C2"/>
    <w:rsid w:val="004B17A6"/>
    <w:rsid w:val="004B42E4"/>
    <w:rsid w:val="004B54C0"/>
    <w:rsid w:val="004D0B22"/>
    <w:rsid w:val="004D1459"/>
    <w:rsid w:val="004D62BC"/>
    <w:rsid w:val="004E0C5B"/>
    <w:rsid w:val="004F16F1"/>
    <w:rsid w:val="004F669C"/>
    <w:rsid w:val="00501632"/>
    <w:rsid w:val="005172FC"/>
    <w:rsid w:val="00524AE4"/>
    <w:rsid w:val="00570A97"/>
    <w:rsid w:val="005954AF"/>
    <w:rsid w:val="005A2A9E"/>
    <w:rsid w:val="005A6643"/>
    <w:rsid w:val="005B01BA"/>
    <w:rsid w:val="005B06CB"/>
    <w:rsid w:val="005C08A7"/>
    <w:rsid w:val="005C3D5D"/>
    <w:rsid w:val="005D15E0"/>
    <w:rsid w:val="005E0C42"/>
    <w:rsid w:val="006054EE"/>
    <w:rsid w:val="00622B6D"/>
    <w:rsid w:val="00623B4B"/>
    <w:rsid w:val="00637142"/>
    <w:rsid w:val="006441FA"/>
    <w:rsid w:val="0065253D"/>
    <w:rsid w:val="00654A03"/>
    <w:rsid w:val="0065642A"/>
    <w:rsid w:val="006678A4"/>
    <w:rsid w:val="006862B4"/>
    <w:rsid w:val="00693C53"/>
    <w:rsid w:val="006A63A1"/>
    <w:rsid w:val="006B6097"/>
    <w:rsid w:val="006B672E"/>
    <w:rsid w:val="006B7111"/>
    <w:rsid w:val="006C60F3"/>
    <w:rsid w:val="006D1D7A"/>
    <w:rsid w:val="006F1D23"/>
    <w:rsid w:val="007136E3"/>
    <w:rsid w:val="00725C90"/>
    <w:rsid w:val="00733AE7"/>
    <w:rsid w:val="00767DE7"/>
    <w:rsid w:val="00781DF7"/>
    <w:rsid w:val="007A0A37"/>
    <w:rsid w:val="007A4EE6"/>
    <w:rsid w:val="007C05CD"/>
    <w:rsid w:val="008033AA"/>
    <w:rsid w:val="008062C5"/>
    <w:rsid w:val="008067AD"/>
    <w:rsid w:val="008118D6"/>
    <w:rsid w:val="0082182D"/>
    <w:rsid w:val="008477AB"/>
    <w:rsid w:val="008602FE"/>
    <w:rsid w:val="008817D8"/>
    <w:rsid w:val="008827F5"/>
    <w:rsid w:val="008A4A03"/>
    <w:rsid w:val="008B19DA"/>
    <w:rsid w:val="008B7489"/>
    <w:rsid w:val="008E7AB8"/>
    <w:rsid w:val="008F65DD"/>
    <w:rsid w:val="008F73A5"/>
    <w:rsid w:val="009062C4"/>
    <w:rsid w:val="0091211B"/>
    <w:rsid w:val="00925F18"/>
    <w:rsid w:val="00932060"/>
    <w:rsid w:val="00942AA3"/>
    <w:rsid w:val="00943F5B"/>
    <w:rsid w:val="00944924"/>
    <w:rsid w:val="00947B72"/>
    <w:rsid w:val="0096796F"/>
    <w:rsid w:val="0098044D"/>
    <w:rsid w:val="00980E20"/>
    <w:rsid w:val="00985D99"/>
    <w:rsid w:val="00990533"/>
    <w:rsid w:val="00990756"/>
    <w:rsid w:val="00995D9E"/>
    <w:rsid w:val="009B101A"/>
    <w:rsid w:val="009B7FE9"/>
    <w:rsid w:val="009C7DC9"/>
    <w:rsid w:val="009E7F9D"/>
    <w:rsid w:val="009F6CE8"/>
    <w:rsid w:val="00A0240F"/>
    <w:rsid w:val="00A03F65"/>
    <w:rsid w:val="00A06D63"/>
    <w:rsid w:val="00A17E9D"/>
    <w:rsid w:val="00A2133D"/>
    <w:rsid w:val="00A238C3"/>
    <w:rsid w:val="00A4388D"/>
    <w:rsid w:val="00A511FB"/>
    <w:rsid w:val="00A75CAC"/>
    <w:rsid w:val="00A8598D"/>
    <w:rsid w:val="00AA5D93"/>
    <w:rsid w:val="00AB108B"/>
    <w:rsid w:val="00B06140"/>
    <w:rsid w:val="00B33731"/>
    <w:rsid w:val="00B34C36"/>
    <w:rsid w:val="00B467BE"/>
    <w:rsid w:val="00B5625D"/>
    <w:rsid w:val="00B56947"/>
    <w:rsid w:val="00B653A0"/>
    <w:rsid w:val="00B72835"/>
    <w:rsid w:val="00B853D2"/>
    <w:rsid w:val="00B86393"/>
    <w:rsid w:val="00B86806"/>
    <w:rsid w:val="00B92920"/>
    <w:rsid w:val="00B954CC"/>
    <w:rsid w:val="00BA367D"/>
    <w:rsid w:val="00BA7C68"/>
    <w:rsid w:val="00BC2FF1"/>
    <w:rsid w:val="00BD5672"/>
    <w:rsid w:val="00BF1F12"/>
    <w:rsid w:val="00BF6751"/>
    <w:rsid w:val="00C11DEC"/>
    <w:rsid w:val="00C17D9E"/>
    <w:rsid w:val="00C22D4A"/>
    <w:rsid w:val="00C45ACD"/>
    <w:rsid w:val="00C543BF"/>
    <w:rsid w:val="00C8314C"/>
    <w:rsid w:val="00CA3B61"/>
    <w:rsid w:val="00CB5A12"/>
    <w:rsid w:val="00CC0449"/>
    <w:rsid w:val="00CF230A"/>
    <w:rsid w:val="00D01161"/>
    <w:rsid w:val="00D019DC"/>
    <w:rsid w:val="00D06CBC"/>
    <w:rsid w:val="00D11121"/>
    <w:rsid w:val="00D17E1D"/>
    <w:rsid w:val="00D20C37"/>
    <w:rsid w:val="00D2281D"/>
    <w:rsid w:val="00D43FDF"/>
    <w:rsid w:val="00D4603D"/>
    <w:rsid w:val="00D65F3A"/>
    <w:rsid w:val="00DA4BE3"/>
    <w:rsid w:val="00E00657"/>
    <w:rsid w:val="00E25832"/>
    <w:rsid w:val="00E315CE"/>
    <w:rsid w:val="00E33A6B"/>
    <w:rsid w:val="00E41D13"/>
    <w:rsid w:val="00E45963"/>
    <w:rsid w:val="00E57BEA"/>
    <w:rsid w:val="00E603C3"/>
    <w:rsid w:val="00E97DBC"/>
    <w:rsid w:val="00EA3A38"/>
    <w:rsid w:val="00EA7404"/>
    <w:rsid w:val="00ED6598"/>
    <w:rsid w:val="00ED7C52"/>
    <w:rsid w:val="00EE1B99"/>
    <w:rsid w:val="00F02778"/>
    <w:rsid w:val="00F02A10"/>
    <w:rsid w:val="00F0337D"/>
    <w:rsid w:val="00F0363A"/>
    <w:rsid w:val="00F11352"/>
    <w:rsid w:val="00F1177C"/>
    <w:rsid w:val="00F16A90"/>
    <w:rsid w:val="00F265CB"/>
    <w:rsid w:val="00F3105B"/>
    <w:rsid w:val="00F31178"/>
    <w:rsid w:val="00F36593"/>
    <w:rsid w:val="00F645E8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uiPriority w:val="99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533"/>
    <w:pPr>
      <w:ind w:left="720"/>
      <w:contextualSpacing/>
    </w:pPr>
  </w:style>
  <w:style w:type="character" w:customStyle="1" w:styleId="a7">
    <w:name w:val="Основной текст_"/>
    <w:link w:val="4"/>
    <w:locked/>
    <w:rsid w:val="00947B72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rsid w:val="00947B72"/>
    <w:rPr>
      <w:rFonts w:ascii="Calibri" w:hAnsi="Calibri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7"/>
    <w:rsid w:val="00947B7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  <w:shd w:val="clear" w:color="auto" w:fill="FFFFFF"/>
    </w:rPr>
  </w:style>
  <w:style w:type="character" w:customStyle="1" w:styleId="a8">
    <w:name w:val="Оглавление"/>
    <w:link w:val="12"/>
    <w:rsid w:val="001D73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главление1"/>
    <w:basedOn w:val="a"/>
    <w:link w:val="a8"/>
    <w:rsid w:val="001D73A4"/>
    <w:pPr>
      <w:shd w:val="clear" w:color="auto" w:fill="FFFFFF"/>
      <w:spacing w:before="600" w:after="0" w:line="274" w:lineRule="exact"/>
      <w:ind w:hanging="640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9">
    <w:name w:val="Strong"/>
    <w:uiPriority w:val="22"/>
    <w:qFormat/>
    <w:rsid w:val="00D06CBC"/>
    <w:rPr>
      <w:b/>
      <w:bCs/>
    </w:rPr>
  </w:style>
  <w:style w:type="paragraph" w:customStyle="1" w:styleId="Doctitle">
    <w:name w:val="Doc title"/>
    <w:basedOn w:val="a"/>
    <w:rsid w:val="00D06CB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a">
    <w:name w:val="FollowedHyperlink"/>
    <w:basedOn w:val="a0"/>
    <w:uiPriority w:val="99"/>
    <w:semiHidden/>
    <w:unhideWhenUsed/>
    <w:rsid w:val="00A06D6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8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9C2"/>
  </w:style>
  <w:style w:type="paragraph" w:styleId="ad">
    <w:name w:val="footer"/>
    <w:basedOn w:val="a"/>
    <w:link w:val="ae"/>
    <w:uiPriority w:val="99"/>
    <w:unhideWhenUsed/>
    <w:rsid w:val="0048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9C2"/>
  </w:style>
  <w:style w:type="paragraph" w:styleId="af">
    <w:name w:val="TOC Heading"/>
    <w:basedOn w:val="1"/>
    <w:next w:val="a"/>
    <w:uiPriority w:val="39"/>
    <w:semiHidden/>
    <w:unhideWhenUsed/>
    <w:qFormat/>
    <w:rsid w:val="0048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u w:val="none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5C08A7"/>
    <w:pPr>
      <w:tabs>
        <w:tab w:val="left" w:pos="660"/>
        <w:tab w:val="right" w:leader="dot" w:pos="9345"/>
      </w:tabs>
      <w:spacing w:after="100"/>
      <w:ind w:firstLine="142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829C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uiPriority w:val="99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0533"/>
    <w:pPr>
      <w:ind w:left="720"/>
      <w:contextualSpacing/>
    </w:pPr>
  </w:style>
  <w:style w:type="character" w:customStyle="1" w:styleId="a7">
    <w:name w:val="Основной текст_"/>
    <w:link w:val="4"/>
    <w:locked/>
    <w:rsid w:val="00947B72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rsid w:val="00947B72"/>
    <w:rPr>
      <w:rFonts w:ascii="Calibri" w:hAnsi="Calibri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7"/>
    <w:rsid w:val="00947B7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  <w:shd w:val="clear" w:color="auto" w:fill="FFFFFF"/>
    </w:rPr>
  </w:style>
  <w:style w:type="character" w:customStyle="1" w:styleId="a8">
    <w:name w:val="Оглавление"/>
    <w:link w:val="12"/>
    <w:rsid w:val="001D73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главление1"/>
    <w:basedOn w:val="a"/>
    <w:link w:val="a8"/>
    <w:rsid w:val="001D73A4"/>
    <w:pPr>
      <w:shd w:val="clear" w:color="auto" w:fill="FFFFFF"/>
      <w:spacing w:before="600" w:after="0" w:line="274" w:lineRule="exact"/>
      <w:ind w:hanging="640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9">
    <w:name w:val="Strong"/>
    <w:uiPriority w:val="22"/>
    <w:qFormat/>
    <w:rsid w:val="00D06CBC"/>
    <w:rPr>
      <w:b/>
      <w:bCs/>
    </w:rPr>
  </w:style>
  <w:style w:type="paragraph" w:customStyle="1" w:styleId="Doctitle">
    <w:name w:val="Doc title"/>
    <w:basedOn w:val="a"/>
    <w:rsid w:val="00D06CBC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a">
    <w:name w:val="FollowedHyperlink"/>
    <w:basedOn w:val="a0"/>
    <w:uiPriority w:val="99"/>
    <w:semiHidden/>
    <w:unhideWhenUsed/>
    <w:rsid w:val="00A06D6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8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9C2"/>
  </w:style>
  <w:style w:type="paragraph" w:styleId="ad">
    <w:name w:val="footer"/>
    <w:basedOn w:val="a"/>
    <w:link w:val="ae"/>
    <w:uiPriority w:val="99"/>
    <w:unhideWhenUsed/>
    <w:rsid w:val="0048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9C2"/>
  </w:style>
  <w:style w:type="paragraph" w:styleId="af">
    <w:name w:val="TOC Heading"/>
    <w:basedOn w:val="1"/>
    <w:next w:val="a"/>
    <w:uiPriority w:val="39"/>
    <w:semiHidden/>
    <w:unhideWhenUsed/>
    <w:qFormat/>
    <w:rsid w:val="0048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u w:val="none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5C08A7"/>
    <w:pPr>
      <w:tabs>
        <w:tab w:val="left" w:pos="660"/>
        <w:tab w:val="right" w:leader="dot" w:pos="9345"/>
      </w:tabs>
      <w:spacing w:after="100"/>
      <w:ind w:firstLine="142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829C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.ait38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ait38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ew.ait3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3466-D8E9-4DF1-8DF0-7595B97C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user</cp:lastModifiedBy>
  <cp:revision>5</cp:revision>
  <cp:lastPrinted>2016-12-20T07:17:00Z</cp:lastPrinted>
  <dcterms:created xsi:type="dcterms:W3CDTF">2016-12-20T11:30:00Z</dcterms:created>
  <dcterms:modified xsi:type="dcterms:W3CDTF">2016-12-22T08:09:00Z</dcterms:modified>
</cp:coreProperties>
</file>