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1B" w:rsidRPr="009955F8" w:rsidRDefault="00DB39AA" w:rsidP="00147043">
      <w:pPr>
        <w:spacing w:line="276" w:lineRule="auto"/>
        <w:rPr>
          <w:rFonts w:ascii="Times New Roman" w:hAnsi="Times New Roman" w:cs="Times New Roman"/>
        </w:rPr>
      </w:pPr>
      <w:bookmarkStart w:id="0" w:name="_Toc489607698"/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19050" t="0" r="0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11B" w:rsidRPr="009955F8" w:rsidRDefault="002609DD" w:rsidP="00147043">
      <w:pPr>
        <w:spacing w:line="276" w:lineRule="auto"/>
        <w:ind w:left="-170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48A40197">
            <wp:extent cx="2451100" cy="12560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2F6" w:rsidRDefault="00FB02F6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5252D" w:rsidRDefault="0005252D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КОНКУРСНОЕ ЗАДАНИЕ</w:t>
      </w:r>
    </w:p>
    <w:p w:rsidR="00F0711B" w:rsidRPr="009955F8" w:rsidRDefault="00124AB8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</w:t>
      </w:r>
      <w:r w:rsidR="002609DD">
        <w:rPr>
          <w:rFonts w:ascii="Times New Roman" w:hAnsi="Times New Roman" w:cs="Times New Roman"/>
          <w:sz w:val="56"/>
          <w:szCs w:val="56"/>
        </w:rPr>
        <w:t xml:space="preserve">юниоры - </w:t>
      </w:r>
      <w:r>
        <w:rPr>
          <w:rFonts w:ascii="Times New Roman" w:hAnsi="Times New Roman" w:cs="Times New Roman"/>
          <w:sz w:val="56"/>
          <w:szCs w:val="56"/>
        </w:rPr>
        <w:t>пример</w:t>
      </w:r>
      <w:r w:rsidR="0005252D">
        <w:rPr>
          <w:rFonts w:ascii="Times New Roman" w:hAnsi="Times New Roman" w:cs="Times New Roman"/>
          <w:sz w:val="56"/>
          <w:szCs w:val="56"/>
        </w:rPr>
        <w:t>)</w:t>
      </w:r>
    </w:p>
    <w:p w:rsidR="00F0711B" w:rsidRPr="00B311B7" w:rsidRDefault="00DB39AA" w:rsidP="001470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19050" t="0" r="571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2F6" w:rsidRPr="00B311B7">
        <w:rPr>
          <w:rFonts w:ascii="Times New Roman" w:hAnsi="Times New Roman" w:cs="Times New Roman"/>
          <w:b/>
          <w:sz w:val="56"/>
          <w:szCs w:val="56"/>
        </w:rPr>
        <w:t>НЕРАЗРУШАЮЩИЙ КОНТРОЛЬ</w:t>
      </w:r>
    </w:p>
    <w:p w:rsidR="00F230A3" w:rsidRPr="00F230A3" w:rsidRDefault="00F230A3" w:rsidP="00F230A3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F230A3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F230A3" w:rsidRPr="002E1914" w:rsidRDefault="00DB39AA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76185" cy="6065520"/>
            <wp:effectExtent l="19050" t="0" r="5715" b="0"/>
            <wp:wrapNone/>
            <wp:docPr id="9" name="Рисунок 3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0A3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F230A3" w:rsidRPr="002E1914" w:rsidRDefault="00F230A3" w:rsidP="00F230A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30A3" w:rsidRPr="002609DD" w:rsidRDefault="00F230A3" w:rsidP="00F230A3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609DD">
        <w:rPr>
          <w:rFonts w:ascii="Times New Roman" w:hAnsi="Times New Roman" w:cs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Pr="008B00C4">
        <w:rPr>
          <w:rFonts w:ascii="Times New Roman" w:hAnsi="Times New Roman" w:cs="Times New Roman"/>
          <w:noProof/>
          <w:sz w:val="28"/>
          <w:szCs w:val="28"/>
        </w:rPr>
        <w:t>1</w:t>
      </w:r>
      <w:r w:rsidR="002609DD" w:rsidRPr="008B00C4">
        <w:rPr>
          <w:rFonts w:ascii="Times New Roman" w:hAnsi="Times New Roman" w:cs="Times New Roman"/>
          <w:noProof/>
          <w:sz w:val="28"/>
          <w:szCs w:val="28"/>
        </w:rPr>
        <w:t>2</w:t>
      </w:r>
      <w:r w:rsidRPr="002609DD">
        <w:rPr>
          <w:rFonts w:ascii="Times New Roman" w:hAnsi="Times New Roman" w:cs="Times New Roman"/>
          <w:noProof/>
          <w:color w:val="0070C0"/>
          <w:sz w:val="28"/>
          <w:szCs w:val="28"/>
        </w:rPr>
        <w:t xml:space="preserve"> </w:t>
      </w:r>
      <w:r w:rsidRPr="002609DD">
        <w:rPr>
          <w:rFonts w:ascii="Times New Roman" w:hAnsi="Times New Roman" w:cs="Times New Roman"/>
          <w:noProof/>
          <w:color w:val="000000"/>
          <w:sz w:val="28"/>
          <w:szCs w:val="28"/>
        </w:rPr>
        <w:t>ч.</w:t>
      </w:r>
    </w:p>
    <w:p w:rsidR="00F0711B" w:rsidRPr="009955F8" w:rsidRDefault="00F0711B" w:rsidP="00147043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:rsidR="00F0711B" w:rsidRPr="009955F8" w:rsidRDefault="00F0711B" w:rsidP="00147043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:rsidR="00F0711B" w:rsidRPr="009955F8" w:rsidRDefault="00DB39AA" w:rsidP="00147043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19050" t="0" r="5715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11B" w:rsidRPr="009955F8" w:rsidRDefault="00F0711B" w:rsidP="00147043">
      <w:pPr>
        <w:tabs>
          <w:tab w:val="left" w:pos="4665"/>
        </w:tabs>
        <w:spacing w:line="276" w:lineRule="auto"/>
        <w:ind w:left="-1701"/>
        <w:jc w:val="right"/>
        <w:rPr>
          <w:rFonts w:ascii="Times New Roman" w:hAnsi="Times New Roman" w:cs="Times New Roman"/>
          <w:b/>
          <w:bCs/>
          <w:sz w:val="72"/>
          <w:szCs w:val="72"/>
        </w:rPr>
      </w:pPr>
    </w:p>
    <w:p w:rsidR="00F0711B" w:rsidRPr="009955F8" w:rsidRDefault="00F0711B" w:rsidP="00147043">
      <w:pPr>
        <w:tabs>
          <w:tab w:val="left" w:pos="4665"/>
        </w:tabs>
        <w:spacing w:line="276" w:lineRule="auto"/>
        <w:rPr>
          <w:rFonts w:ascii="Times New Roman" w:hAnsi="Times New Roman" w:cs="Times New Roman"/>
        </w:rPr>
      </w:pPr>
    </w:p>
    <w:p w:rsidR="00F0711B" w:rsidRDefault="00F0711B" w:rsidP="0014704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</w:p>
    <w:p w:rsidR="00382E4B" w:rsidRPr="00ED1539" w:rsidRDefault="00F0711B" w:rsidP="00ED1539">
      <w:pPr>
        <w:pStyle w:val="-1"/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r w:rsidRPr="00382E4B">
        <w:rPr>
          <w:rFonts w:ascii="Times New Roman" w:hAnsi="Times New Roman" w:cs="Times New Roman"/>
        </w:rPr>
        <w:br w:type="page"/>
      </w:r>
      <w:bookmarkStart w:id="2" w:name="_Toc379539623"/>
      <w:bookmarkStart w:id="3" w:name="_Toc489607679"/>
      <w:r w:rsidR="00ED1539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382E4B" w:rsidRPr="00ED1539">
        <w:rPr>
          <w:rFonts w:ascii="Times New Roman" w:hAnsi="Times New Roman" w:cs="Times New Roman"/>
          <w:sz w:val="32"/>
          <w:szCs w:val="32"/>
        </w:rPr>
        <w:t xml:space="preserve"> ФОРМЫ УЧАСТИЯ В </w:t>
      </w:r>
      <w:bookmarkEnd w:id="2"/>
      <w:r w:rsidR="00ED1539">
        <w:rPr>
          <w:rFonts w:ascii="Times New Roman" w:hAnsi="Times New Roman" w:cs="Times New Roman"/>
          <w:sz w:val="32"/>
          <w:szCs w:val="32"/>
        </w:rPr>
        <w:t>конкурсе</w:t>
      </w:r>
    </w:p>
    <w:p w:rsidR="00382E4B" w:rsidRPr="00F71316" w:rsidRDefault="00382E4B" w:rsidP="00147043">
      <w:pPr>
        <w:pStyle w:val="41"/>
        <w:shd w:val="clear" w:color="auto" w:fill="auto"/>
        <w:spacing w:before="0" w:after="0" w:line="276" w:lineRule="auto"/>
        <w:ind w:left="20" w:firstLine="122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>Индивидуальная форма участия.</w:t>
      </w:r>
    </w:p>
    <w:p w:rsidR="00382E4B" w:rsidRPr="004F4CB6" w:rsidRDefault="004F4CB6" w:rsidP="00147043">
      <w:pPr>
        <w:pStyle w:val="-1"/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bookmarkStart w:id="4" w:name="_Toc379539624"/>
      <w:r>
        <w:rPr>
          <w:rFonts w:ascii="Times New Roman" w:hAnsi="Times New Roman" w:cs="Times New Roman"/>
          <w:sz w:val="32"/>
          <w:szCs w:val="32"/>
        </w:rPr>
        <w:t>2</w:t>
      </w:r>
      <w:r w:rsidR="00382E4B" w:rsidRPr="004F4CB6">
        <w:rPr>
          <w:rFonts w:ascii="Times New Roman" w:hAnsi="Times New Roman" w:cs="Times New Roman"/>
          <w:sz w:val="32"/>
          <w:szCs w:val="32"/>
        </w:rPr>
        <w:t xml:space="preserve">. ЗАДАНИЕ ДЛЯ </w:t>
      </w:r>
      <w:bookmarkEnd w:id="4"/>
      <w:r w:rsidR="00ED1539">
        <w:rPr>
          <w:rFonts w:ascii="Times New Roman" w:hAnsi="Times New Roman" w:cs="Times New Roman"/>
          <w:sz w:val="32"/>
          <w:szCs w:val="32"/>
        </w:rPr>
        <w:t>конкурса</w:t>
      </w:r>
    </w:p>
    <w:p w:rsidR="00DE682A" w:rsidRPr="0080550C" w:rsidRDefault="00DE682A" w:rsidP="00505CD8">
      <w:pPr>
        <w:pStyle w:val="-2"/>
        <w:spacing w:before="12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82E4B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являются работы по неразрушающему контролю качества сварных соединений конкурсных образцов (выявление дефектов). Для выполнения задания для участников чемпионата </w:t>
      </w:r>
      <w:r w:rsidR="00ED1539">
        <w:rPr>
          <w:rStyle w:val="13"/>
          <w:rFonts w:ascii="Times New Roman" w:hAnsi="Times New Roman" w:cs="Times New Roman"/>
          <w:sz w:val="24"/>
          <w:szCs w:val="24"/>
        </w:rPr>
        <w:t xml:space="preserve">должны быть </w:t>
      </w:r>
      <w:r w:rsidRPr="00F71316">
        <w:rPr>
          <w:rStyle w:val="13"/>
          <w:rFonts w:ascii="Times New Roman" w:hAnsi="Times New Roman" w:cs="Times New Roman"/>
          <w:sz w:val="24"/>
          <w:szCs w:val="24"/>
        </w:rPr>
        <w:t>оборудованы индивидуальные рабочие места, а также предоставле</w:t>
      </w:r>
      <w:r w:rsidR="004F4CB6">
        <w:rPr>
          <w:rStyle w:val="13"/>
          <w:rFonts w:ascii="Times New Roman" w:hAnsi="Times New Roman" w:cs="Times New Roman"/>
          <w:sz w:val="24"/>
          <w:szCs w:val="24"/>
        </w:rPr>
        <w:t>н комплект конкурсных образцов.</w:t>
      </w:r>
    </w:p>
    <w:p w:rsidR="004F4CB6" w:rsidRPr="0026749D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>Продолжительность Конкурсного задания со</w:t>
      </w:r>
      <w:r w:rsidR="00ED1539">
        <w:rPr>
          <w:rFonts w:ascii="Times New Roman" w:hAnsi="Times New Roman" w:cs="Times New Roman"/>
          <w:sz w:val="24"/>
          <w:szCs w:val="24"/>
        </w:rPr>
        <w:t xml:space="preserve">ставляет не </w:t>
      </w:r>
      <w:r w:rsidR="00DB39AA">
        <w:rPr>
          <w:rFonts w:ascii="Times New Roman" w:hAnsi="Times New Roman" w:cs="Times New Roman"/>
          <w:sz w:val="24"/>
          <w:szCs w:val="24"/>
        </w:rPr>
        <w:t>более</w:t>
      </w:r>
      <w:r w:rsidR="00ED1539">
        <w:rPr>
          <w:rFonts w:ascii="Times New Roman" w:hAnsi="Times New Roman" w:cs="Times New Roman"/>
          <w:sz w:val="24"/>
          <w:szCs w:val="24"/>
        </w:rPr>
        <w:t xml:space="preserve"> </w:t>
      </w:r>
      <w:r w:rsidR="00DB39AA">
        <w:rPr>
          <w:rFonts w:ascii="Times New Roman" w:hAnsi="Times New Roman" w:cs="Times New Roman"/>
          <w:sz w:val="24"/>
          <w:szCs w:val="24"/>
        </w:rPr>
        <w:t>4</w:t>
      </w:r>
      <w:r w:rsidR="00E9255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B39AA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E9255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родолжительность выполнения </w:t>
      </w:r>
      <w:r w:rsidR="00920054">
        <w:rPr>
          <w:rFonts w:ascii="Times New Roman" w:hAnsi="Times New Roman" w:cs="Times New Roman"/>
          <w:sz w:val="24"/>
          <w:szCs w:val="24"/>
        </w:rPr>
        <w:t>каждого модуля, входящего в состав Конкурсного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 СМП-плане чемпионата</w:t>
      </w:r>
      <w:r w:rsidR="0026749D" w:rsidRPr="0026749D">
        <w:rPr>
          <w:rFonts w:ascii="Times New Roman" w:hAnsi="Times New Roman" w:cs="Times New Roman"/>
          <w:sz w:val="24"/>
          <w:szCs w:val="24"/>
        </w:rPr>
        <w:t>.</w:t>
      </w:r>
    </w:p>
    <w:p w:rsidR="004F4CB6" w:rsidRPr="00572C40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WSSS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40">
        <w:rPr>
          <w:rFonts w:ascii="Times New Roman" w:hAnsi="Times New Roman" w:cs="Times New Roman"/>
          <w:sz w:val="24"/>
          <w:szCs w:val="24"/>
        </w:rPr>
        <w:t xml:space="preserve">Конкурсное задание не должно выходить за пределы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WSSS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</w:p>
    <w:p w:rsidR="004F4CB6" w:rsidRPr="00A57976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2C40">
        <w:rPr>
          <w:rFonts w:ascii="Times New Roman" w:hAnsi="Times New Roman" w:cs="Times New Roman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40">
        <w:rPr>
          <w:rFonts w:ascii="Times New Roman" w:hAnsi="Times New Roman" w:cs="Times New Roman"/>
          <w:sz w:val="24"/>
          <w:szCs w:val="24"/>
        </w:rPr>
        <w:t xml:space="preserve">При выполнении Конкурсного задания не оценивается знание правил и норм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</w:p>
    <w:p w:rsidR="00DE682A" w:rsidRPr="00572C40" w:rsidRDefault="00DE682A" w:rsidP="00147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Конкурсное задание </w:t>
      </w:r>
      <w:r>
        <w:rPr>
          <w:rFonts w:ascii="Times New Roman" w:hAnsi="Times New Roman" w:cs="Times New Roman"/>
          <w:sz w:val="24"/>
          <w:szCs w:val="24"/>
        </w:rPr>
        <w:t>состоит из 4</w:t>
      </w:r>
      <w:r w:rsidRPr="00572C40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2C40">
        <w:rPr>
          <w:rFonts w:ascii="Times New Roman" w:hAnsi="Times New Roman" w:cs="Times New Roman"/>
          <w:sz w:val="24"/>
          <w:szCs w:val="24"/>
        </w:rPr>
        <w:t>:</w:t>
      </w:r>
    </w:p>
    <w:p w:rsidR="00DE682A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А</w:t>
      </w:r>
      <w:r w:rsidRPr="00572C40">
        <w:rPr>
          <w:rFonts w:ascii="Times New Roman" w:hAnsi="Times New Roman" w:cs="Times New Roman"/>
          <w:sz w:val="24"/>
          <w:szCs w:val="24"/>
        </w:rPr>
        <w:t>. Визуал</w:t>
      </w:r>
      <w:r>
        <w:rPr>
          <w:rFonts w:ascii="Times New Roman" w:hAnsi="Times New Roman" w:cs="Times New Roman"/>
          <w:sz w:val="24"/>
          <w:szCs w:val="24"/>
        </w:rPr>
        <w:t xml:space="preserve">ьный и измерительный </w:t>
      </w:r>
      <w:r w:rsidRPr="00572C40">
        <w:rPr>
          <w:rFonts w:ascii="Times New Roman" w:hAnsi="Times New Roman" w:cs="Times New Roman"/>
          <w:sz w:val="24"/>
          <w:szCs w:val="24"/>
        </w:rPr>
        <w:t>контроль.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В. Капиллярный контроль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С</w:t>
      </w:r>
      <w:r w:rsidRPr="00572C40">
        <w:rPr>
          <w:rFonts w:ascii="Times New Roman" w:hAnsi="Times New Roman" w:cs="Times New Roman"/>
          <w:sz w:val="24"/>
          <w:szCs w:val="24"/>
        </w:rPr>
        <w:t>. Ультразвуковой контроль.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2C40">
        <w:rPr>
          <w:rFonts w:ascii="Times New Roman" w:hAnsi="Times New Roman" w:cs="Times New Roman"/>
          <w:sz w:val="24"/>
          <w:szCs w:val="24"/>
        </w:rPr>
        <w:t>. Радиографический контроль.</w:t>
      </w:r>
    </w:p>
    <w:p w:rsidR="00382E4B" w:rsidRPr="00F71316" w:rsidRDefault="00DE682A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DE682A">
        <w:rPr>
          <w:rStyle w:val="13"/>
          <w:rFonts w:ascii="Times New Roman" w:hAnsi="Times New Roman" w:cs="Times New Roman"/>
          <w:sz w:val="24"/>
          <w:szCs w:val="24"/>
        </w:rPr>
        <w:t>Модули конкурсного задания состоят из разработки технологической карты контроля, проведения контроля (или его имитации), расшифровки результатов контроля, составления отчетной документации.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="00382E4B" w:rsidRPr="00F71316">
        <w:rPr>
          <w:rStyle w:val="13"/>
          <w:rFonts w:ascii="Times New Roman" w:hAnsi="Times New Roman" w:cs="Times New Roman"/>
          <w:sz w:val="24"/>
          <w:szCs w:val="24"/>
        </w:rPr>
        <w:t>По результатам проведенного контроля и оформления отчетной документации в соответствии указанным порядком, будет произведена оценка полноты и качества выполненного участниками конкурсного задания.</w:t>
      </w:r>
    </w:p>
    <w:p w:rsidR="00382E4B" w:rsidRPr="00F71316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>При выполнении конкурсного задания обязательным требованием является соблюдение требований охраны труда, при несоблюдении данных требований или их нарушении, участник может быть отстранен от чемпионата.</w:t>
      </w:r>
    </w:p>
    <w:p w:rsidR="00382E4B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 xml:space="preserve">Конкурсное задание </w:t>
      </w:r>
      <w:r w:rsidR="00ED1539">
        <w:rPr>
          <w:rStyle w:val="13"/>
          <w:rFonts w:ascii="Times New Roman" w:hAnsi="Times New Roman" w:cs="Times New Roman"/>
          <w:sz w:val="24"/>
          <w:szCs w:val="24"/>
        </w:rPr>
        <w:t>может быть секретным.</w:t>
      </w:r>
    </w:p>
    <w:p w:rsidR="00DE682A" w:rsidRPr="0080550C" w:rsidRDefault="00DE682A" w:rsidP="00505CD8">
      <w:pPr>
        <w:pStyle w:val="-2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 КОНКУРСНОГО ЗАДАНИЯ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 Модуль А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визуального и измерительного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>методом визуальн</w:t>
      </w:r>
      <w:r>
        <w:rPr>
          <w:rFonts w:ascii="Times New Roman" w:hAnsi="Times New Roman"/>
          <w:sz w:val="24"/>
          <w:szCs w:val="24"/>
        </w:rPr>
        <w:t xml:space="preserve">ого и измерительного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оценки. Так</w:t>
      </w:r>
      <w:r w:rsidRPr="00A7566B">
        <w:rPr>
          <w:rFonts w:ascii="Times New Roman" w:hAnsi="Times New Roman"/>
          <w:sz w:val="24"/>
          <w:szCs w:val="24"/>
        </w:rPr>
        <w:t>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DE682A" w:rsidRPr="00A7566B" w:rsidRDefault="00920054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="00DE682A"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 w:rsidR="00DE682A"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="00DE682A"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 w:rsidR="00DE682A">
        <w:rPr>
          <w:rFonts w:ascii="Times New Roman" w:hAnsi="Times New Roman"/>
          <w:sz w:val="24"/>
          <w:szCs w:val="24"/>
        </w:rPr>
        <w:t>, указанной в конкурсном задании</w:t>
      </w:r>
      <w:r w:rsidR="00ED1539">
        <w:rPr>
          <w:rFonts w:ascii="Times New Roman" w:hAnsi="Times New Roman"/>
          <w:sz w:val="24"/>
          <w:szCs w:val="24"/>
        </w:rPr>
        <w:t xml:space="preserve"> и </w:t>
      </w:r>
      <w:r w:rsidR="00ED1539">
        <w:rPr>
          <w:rFonts w:ascii="Times New Roman" w:hAnsi="Times New Roman"/>
          <w:sz w:val="24"/>
          <w:szCs w:val="24"/>
        </w:rPr>
        <w:lastRenderedPageBreak/>
        <w:t>находящейся в открытом доступе не позднее 2х недель до начала Конкурса.</w:t>
      </w:r>
      <w:r w:rsidR="00DE682A">
        <w:rPr>
          <w:rFonts w:ascii="Times New Roman" w:hAnsi="Times New Roman"/>
          <w:sz w:val="24"/>
          <w:szCs w:val="24"/>
        </w:rPr>
        <w:t xml:space="preserve"> </w:t>
      </w:r>
      <w:r w:rsidR="00DE682A"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124AB8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ВИК приведен в приложении 1.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 Модуль В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капиллярного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 xml:space="preserve">методом </w:t>
      </w:r>
      <w:r>
        <w:rPr>
          <w:rFonts w:ascii="Times New Roman" w:hAnsi="Times New Roman"/>
          <w:sz w:val="24"/>
          <w:szCs w:val="24"/>
        </w:rPr>
        <w:t xml:space="preserve">капиллярного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оценки. Так</w:t>
      </w:r>
      <w:r w:rsidRPr="00A7566B">
        <w:rPr>
          <w:rFonts w:ascii="Times New Roman" w:hAnsi="Times New Roman"/>
          <w:sz w:val="24"/>
          <w:szCs w:val="24"/>
        </w:rPr>
        <w:t>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920054" w:rsidRPr="00A7566B" w:rsidRDefault="00920054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58102E" w:rsidRPr="00A7566B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КК приведен в приложении 2.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7566B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С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ультразвукового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 xml:space="preserve">методом </w:t>
      </w:r>
      <w:r>
        <w:rPr>
          <w:rFonts w:ascii="Times New Roman" w:hAnsi="Times New Roman"/>
          <w:sz w:val="24"/>
          <w:szCs w:val="24"/>
        </w:rPr>
        <w:t xml:space="preserve">ультразвукового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</w:t>
      </w:r>
      <w:r w:rsidRPr="00A7566B">
        <w:rPr>
          <w:rFonts w:ascii="Times New Roman" w:hAnsi="Times New Roman"/>
          <w:sz w:val="24"/>
          <w:szCs w:val="24"/>
        </w:rPr>
        <w:t>. Так 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920054" w:rsidRPr="00A7566B" w:rsidRDefault="00920054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58102E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УЗК приведен в приложении 3.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7566B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D</w:t>
      </w:r>
      <w:r w:rsidRPr="00A7566B">
        <w:rPr>
          <w:rFonts w:ascii="Times New Roman" w:hAnsi="Times New Roman"/>
          <w:b/>
          <w:sz w:val="24"/>
          <w:szCs w:val="24"/>
        </w:rPr>
        <w:t>: Выполнение работ по радиографическому контролю.</w:t>
      </w:r>
    </w:p>
    <w:p w:rsidR="00DE682A" w:rsidRDefault="00920054" w:rsidP="00147043">
      <w:pPr>
        <w:pStyle w:val="aff1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E682A">
        <w:rPr>
          <w:rFonts w:ascii="Times New Roman" w:hAnsi="Times New Roman"/>
          <w:sz w:val="24"/>
          <w:szCs w:val="24"/>
        </w:rPr>
        <w:t>частнику необходимо</w:t>
      </w:r>
      <w:r w:rsidR="00DE682A" w:rsidRPr="008D5197">
        <w:rPr>
          <w:rFonts w:ascii="Times New Roman" w:hAnsi="Times New Roman"/>
          <w:sz w:val="24"/>
          <w:szCs w:val="24"/>
        </w:rPr>
        <w:t xml:space="preserve"> </w:t>
      </w:r>
      <w:r w:rsidR="00DE682A" w:rsidRPr="00A7566B">
        <w:rPr>
          <w:rFonts w:ascii="Times New Roman" w:hAnsi="Times New Roman"/>
          <w:sz w:val="24"/>
          <w:szCs w:val="24"/>
        </w:rPr>
        <w:t>разработать т</w:t>
      </w:r>
      <w:r w:rsidR="00DE682A">
        <w:rPr>
          <w:rFonts w:ascii="Times New Roman" w:hAnsi="Times New Roman"/>
          <w:sz w:val="24"/>
          <w:szCs w:val="24"/>
        </w:rPr>
        <w:t>ехнологическую</w:t>
      </w:r>
      <w:r w:rsidR="00DE682A" w:rsidRPr="00A7566B">
        <w:rPr>
          <w:rFonts w:ascii="Times New Roman" w:hAnsi="Times New Roman"/>
          <w:sz w:val="24"/>
          <w:szCs w:val="24"/>
        </w:rPr>
        <w:t xml:space="preserve"> карт</w:t>
      </w:r>
      <w:r w:rsidR="00DE682A">
        <w:rPr>
          <w:rFonts w:ascii="Times New Roman" w:hAnsi="Times New Roman"/>
          <w:sz w:val="24"/>
          <w:szCs w:val="24"/>
        </w:rPr>
        <w:t>у</w:t>
      </w:r>
      <w:r w:rsidR="00DE682A" w:rsidRPr="00A7566B">
        <w:rPr>
          <w:rFonts w:ascii="Times New Roman" w:hAnsi="Times New Roman"/>
          <w:sz w:val="24"/>
          <w:szCs w:val="24"/>
        </w:rPr>
        <w:t xml:space="preserve"> контроля по </w:t>
      </w:r>
      <w:r w:rsidR="00DE682A">
        <w:rPr>
          <w:rFonts w:ascii="Times New Roman" w:hAnsi="Times New Roman"/>
          <w:sz w:val="24"/>
          <w:szCs w:val="24"/>
        </w:rPr>
        <w:t>исходным данным, представленным в задании, и п</w:t>
      </w:r>
      <w:r w:rsidR="00DE682A" w:rsidRPr="00A7566B">
        <w:rPr>
          <w:rFonts w:ascii="Times New Roman" w:hAnsi="Times New Roman"/>
          <w:sz w:val="24"/>
          <w:szCs w:val="24"/>
        </w:rPr>
        <w:t xml:space="preserve">ровести расшифровку предложенных радиографических снимков с последующей оценкой допустимости выявленных </w:t>
      </w:r>
      <w:proofErr w:type="spellStart"/>
      <w:r w:rsidR="00DE682A" w:rsidRPr="00A7566B">
        <w:rPr>
          <w:rFonts w:ascii="Times New Roman" w:hAnsi="Times New Roman"/>
          <w:sz w:val="24"/>
          <w:szCs w:val="24"/>
        </w:rPr>
        <w:t>несплошностей</w:t>
      </w:r>
      <w:proofErr w:type="spellEnd"/>
      <w:r w:rsidR="00DE682A" w:rsidRPr="00A7566B">
        <w:rPr>
          <w:rFonts w:ascii="Times New Roman" w:hAnsi="Times New Roman"/>
          <w:sz w:val="24"/>
          <w:szCs w:val="24"/>
        </w:rPr>
        <w:t xml:space="preserve"> в соответствии с предложенными </w:t>
      </w:r>
      <w:r w:rsidR="00884BCC">
        <w:rPr>
          <w:rFonts w:ascii="Times New Roman" w:hAnsi="Times New Roman"/>
          <w:sz w:val="24"/>
          <w:szCs w:val="24"/>
        </w:rPr>
        <w:t>нормами оценки</w:t>
      </w:r>
      <w:r w:rsidR="00DE682A" w:rsidRPr="00A7566B">
        <w:rPr>
          <w:rFonts w:ascii="Times New Roman" w:hAnsi="Times New Roman"/>
          <w:sz w:val="24"/>
          <w:szCs w:val="24"/>
        </w:rPr>
        <w:t>. Результат расшифровки оформить в виде дефектной ведомости</w:t>
      </w:r>
      <w:r>
        <w:rPr>
          <w:rFonts w:ascii="Times New Roman" w:hAnsi="Times New Roman"/>
          <w:sz w:val="24"/>
          <w:szCs w:val="24"/>
        </w:rPr>
        <w:t>.</w:t>
      </w:r>
    </w:p>
    <w:p w:rsidR="00505CD8" w:rsidRDefault="00920054" w:rsidP="00920054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 должна проводится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58102E" w:rsidRPr="0058102E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РГК приведен в приложении 4.</w:t>
      </w:r>
    </w:p>
    <w:p w:rsidR="00920054" w:rsidRPr="00A7566B" w:rsidRDefault="00505CD8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82A" w:rsidRPr="0080550C" w:rsidRDefault="00DE682A" w:rsidP="00147043">
      <w:pPr>
        <w:pStyle w:val="-2"/>
        <w:spacing w:before="12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2.3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7043">
        <w:rPr>
          <w:rFonts w:ascii="Times New Roman" w:hAnsi="Times New Roman" w:cs="Times New Roman"/>
          <w:b w:val="0"/>
          <w:sz w:val="28"/>
          <w:szCs w:val="28"/>
        </w:rPr>
        <w:t>СХЕМА ОЦЕНКИ (УКРУПНЕННАЯ)</w:t>
      </w:r>
    </w:p>
    <w:bookmarkEnd w:id="0"/>
    <w:bookmarkEnd w:id="3"/>
    <w:p w:rsidR="00382E4B" w:rsidRDefault="00147043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Укрупненная схема оценки (без раскрытия аспектов) выглядит следующим образом: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02"/>
        <w:gridCol w:w="1417"/>
        <w:gridCol w:w="4300"/>
        <w:gridCol w:w="1120"/>
      </w:tblGrid>
      <w:tr w:rsidR="00147043" w:rsidRPr="00367FDF" w:rsidTr="00367FDF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Критерии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Вес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Субкритерий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Балл</w:t>
            </w:r>
            <w:proofErr w:type="spellEnd"/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Составление ТК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ВИК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47043"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92F2A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КК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9B3BAE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47043"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26749D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УЗК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B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РГК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9B3BAE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Оформление отчетной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отчётной документации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отчётной документации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отчётной документации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505CD8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отчётной документации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CD8" w:rsidRPr="00367FDF" w:rsidTr="00505CD8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8" w:rsidRPr="00367FDF" w:rsidRDefault="00DF60CD" w:rsidP="00DF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8" w:rsidRPr="00367FDF" w:rsidRDefault="00DF60CD" w:rsidP="00DF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D8" w:rsidRPr="00367FDF" w:rsidRDefault="00505CD8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D8" w:rsidRPr="00367FDF" w:rsidRDefault="00DF60CD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47043" w:rsidRPr="0080550C" w:rsidRDefault="00147043" w:rsidP="00DF60CD">
      <w:pPr>
        <w:pStyle w:val="-2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147043" w:rsidRDefault="00147043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разработки, утверждения и оценки Конкурсного задания определяется Техническим описанием компетенции «Неразрушающий контроль».</w:t>
      </w:r>
    </w:p>
    <w:p w:rsidR="00124AB8" w:rsidRDefault="00124AB8" w:rsidP="00124AB8">
      <w:pPr>
        <w:pStyle w:val="41"/>
        <w:shd w:val="clear" w:color="auto" w:fill="auto"/>
        <w:spacing w:before="0" w:after="0" w:line="276" w:lineRule="auto"/>
        <w:ind w:left="23" w:firstLine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4AB8" w:rsidRPr="00124AB8" w:rsidRDefault="00124AB8" w:rsidP="00124AB8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 ВИК</w:t>
      </w:r>
    </w:p>
    <w:p w:rsidR="00124AB8" w:rsidRPr="00124AB8" w:rsidRDefault="00124AB8" w:rsidP="00124AB8">
      <w:pPr>
        <w:pStyle w:val="41"/>
        <w:numPr>
          <w:ilvl w:val="0"/>
          <w:numId w:val="32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визуального и измерительного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071"/>
        <w:gridCol w:w="1134"/>
        <w:gridCol w:w="5817"/>
      </w:tblGrid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124AB8" w:rsidRPr="004648B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B85290" w:rsidRDefault="008B00C4" w:rsidP="008B00C4">
            <w:pPr>
              <w:pStyle w:val="affc"/>
              <w:rPr>
                <w:sz w:val="23"/>
                <w:szCs w:val="23"/>
                <w:u w:val="none"/>
              </w:rPr>
            </w:pPr>
            <w:bookmarkStart w:id="5" w:name="OLE_LINK83"/>
            <w:bookmarkStart w:id="6" w:name="OLE_LINK84"/>
            <w:r>
              <w:rPr>
                <w:sz w:val="23"/>
                <w:szCs w:val="23"/>
                <w:u w:val="none"/>
              </w:rPr>
              <w:t>О</w:t>
            </w:r>
            <w:r w:rsidR="00124AB8" w:rsidRPr="00B85290">
              <w:rPr>
                <w:sz w:val="23"/>
                <w:szCs w:val="23"/>
                <w:u w:val="none"/>
              </w:rPr>
              <w:t xml:space="preserve">бразец ВИК, лист </w:t>
            </w:r>
            <w:r w:rsidR="00124AB8" w:rsidRPr="00B85290">
              <w:rPr>
                <w:sz w:val="23"/>
                <w:szCs w:val="23"/>
                <w:u w:val="none"/>
                <w:lang w:val="en-US"/>
              </w:rPr>
              <w:t>S</w:t>
            </w:r>
            <w:r w:rsidR="00124AB8" w:rsidRPr="00B85290">
              <w:rPr>
                <w:sz w:val="23"/>
                <w:szCs w:val="23"/>
                <w:u w:val="none"/>
              </w:rPr>
              <w:t>=6 мм + труба 220х6 мм</w:t>
            </w:r>
            <w:bookmarkEnd w:id="5"/>
            <w:bookmarkEnd w:id="6"/>
          </w:p>
        </w:tc>
      </w:tr>
      <w:tr w:rsidR="00124AB8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B85290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 w:rsidRPr="00B85290">
              <w:rPr>
                <w:sz w:val="23"/>
                <w:szCs w:val="23"/>
                <w:u w:val="none"/>
              </w:rPr>
              <w:t>Стыковое сварное соединение №1, №2, С21 по ТУ ВИК-</w:t>
            </w:r>
            <w:r w:rsidR="002609DD">
              <w:rPr>
                <w:sz w:val="23"/>
                <w:szCs w:val="23"/>
                <w:u w:val="none"/>
              </w:rPr>
              <w:t>2</w:t>
            </w:r>
            <w:r w:rsidRPr="00B85290">
              <w:rPr>
                <w:sz w:val="23"/>
                <w:szCs w:val="23"/>
                <w:u w:val="none"/>
              </w:rPr>
              <w:t>-1</w:t>
            </w:r>
            <w:r w:rsidR="002609DD">
              <w:rPr>
                <w:sz w:val="23"/>
                <w:szCs w:val="23"/>
                <w:u w:val="none"/>
              </w:rPr>
              <w:t>9</w:t>
            </w:r>
          </w:p>
          <w:p w:rsidR="00124AB8" w:rsidRPr="00686086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B85290">
              <w:rPr>
                <w:sz w:val="23"/>
                <w:szCs w:val="23"/>
                <w:u w:val="none"/>
              </w:rPr>
              <w:t>Угловое сварное соединение №3, У5 по ТУ ВИК-</w:t>
            </w:r>
            <w:r w:rsidR="002609DD">
              <w:rPr>
                <w:sz w:val="23"/>
                <w:szCs w:val="23"/>
                <w:u w:val="none"/>
              </w:rPr>
              <w:t>2</w:t>
            </w:r>
            <w:r w:rsidRPr="00B85290">
              <w:rPr>
                <w:sz w:val="23"/>
                <w:szCs w:val="23"/>
                <w:u w:val="none"/>
              </w:rPr>
              <w:t>-1</w:t>
            </w:r>
            <w:r w:rsidR="002609DD">
              <w:rPr>
                <w:sz w:val="23"/>
                <w:szCs w:val="23"/>
                <w:u w:val="none"/>
              </w:rPr>
              <w:t>9</w:t>
            </w:r>
          </w:p>
        </w:tc>
      </w:tr>
      <w:tr w:rsidR="00124AB8" w:rsidRPr="004648B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РДС+РАД</w:t>
            </w:r>
          </w:p>
        </w:tc>
      </w:tr>
      <w:tr w:rsidR="00124AB8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Объём контроля, %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center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100%</w:t>
            </w:r>
          </w:p>
        </w:tc>
      </w:tr>
      <w:tr w:rsidR="00124AB8" w:rsidTr="0058102E">
        <w:trPr>
          <w:trHeight w:val="468"/>
        </w:trPr>
        <w:tc>
          <w:tcPr>
            <w:tcW w:w="3261" w:type="dxa"/>
            <w:gridSpan w:val="2"/>
            <w:vMerge w:val="restart"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Зона контроля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№1, №2: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58102E">
        <w:trPr>
          <w:trHeight w:val="427"/>
        </w:trPr>
        <w:tc>
          <w:tcPr>
            <w:tcW w:w="3261" w:type="dxa"/>
            <w:gridSpan w:val="2"/>
            <w:vMerge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№3: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58102E">
        <w:trPr>
          <w:trHeight w:val="2721"/>
        </w:trPr>
        <w:tc>
          <w:tcPr>
            <w:tcW w:w="3261" w:type="dxa"/>
            <w:gridSpan w:val="2"/>
            <w:vAlign w:val="center"/>
          </w:tcPr>
          <w:p w:rsidR="00124AB8" w:rsidRPr="00A70D9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 xml:space="preserve">Эскиз </w:t>
            </w:r>
            <w:r>
              <w:rPr>
                <w:sz w:val="24"/>
                <w:szCs w:val="24"/>
                <w:u w:val="none"/>
              </w:rPr>
              <w:t>контролируемого объекта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A70D98" w:rsidRDefault="00DB39AA" w:rsidP="0058102E">
            <w:pPr>
              <w:pStyle w:val="affc"/>
              <w:jc w:val="center"/>
              <w:rPr>
                <w:sz w:val="24"/>
                <w:szCs w:val="24"/>
                <w:u w:val="none"/>
              </w:rPr>
            </w:pPr>
            <w:r>
              <w:rPr>
                <w:noProof/>
                <w:sz w:val="24"/>
                <w:szCs w:val="24"/>
                <w:u w:val="none"/>
              </w:rPr>
              <w:drawing>
                <wp:inline distT="0" distB="0" distL="0" distR="0">
                  <wp:extent cx="4173855" cy="1549400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124AB8" w:rsidRPr="000A0038" w:rsidTr="00581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B8" w:rsidRPr="005C4C7E" w:rsidRDefault="00124AB8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</w:tr>
      <w:tr w:rsidR="00124AB8" w:rsidRPr="000E314D" w:rsidTr="00124AB8">
        <w:tblPrEx>
          <w:tblLook w:val="01E0" w:firstRow="1" w:lastRow="1" w:firstColumn="1" w:lastColumn="1" w:noHBand="0" w:noVBand="0"/>
        </w:tblPrEx>
        <w:trPr>
          <w:trHeight w:val="801"/>
        </w:trPr>
        <w:tc>
          <w:tcPr>
            <w:tcW w:w="10212" w:type="dxa"/>
            <w:gridSpan w:val="4"/>
            <w:vAlign w:val="center"/>
          </w:tcPr>
          <w:p w:rsidR="00124AB8" w:rsidRPr="00E56A4C" w:rsidRDefault="00124AB8" w:rsidP="0058102E">
            <w:pPr>
              <w:pStyle w:val="affc"/>
              <w:rPr>
                <w:noProof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577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контролю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10212" w:type="dxa"/>
            <w:gridSpan w:val="4"/>
            <w:shd w:val="clear" w:color="auto" w:fill="auto"/>
            <w:vAlign w:val="center"/>
          </w:tcPr>
          <w:p w:rsidR="00124AB8" w:rsidRPr="00667314" w:rsidRDefault="00124AB8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Условия проведения контроля</w:t>
            </w:r>
          </w:p>
        </w:tc>
      </w:tr>
      <w:tr w:rsidR="00124AB8" w:rsidRPr="00384DE5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9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4AB8" w:rsidRPr="00AC1EDB" w:rsidRDefault="00124AB8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D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 Порядок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237"/>
        </w:trPr>
        <w:tc>
          <w:tcPr>
            <w:tcW w:w="2190" w:type="dxa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проведения визуального контроля</w:t>
            </w:r>
          </w:p>
        </w:tc>
        <w:tc>
          <w:tcPr>
            <w:tcW w:w="8022" w:type="dxa"/>
            <w:gridSpan w:val="3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2190" w:type="dxa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проведения измерительного контроля</w:t>
            </w:r>
          </w:p>
        </w:tc>
        <w:tc>
          <w:tcPr>
            <w:tcW w:w="8022" w:type="dxa"/>
            <w:gridSpan w:val="3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Параметры, подлежащие измерению (общая методика, рекомендуемые средства)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10212" w:type="dxa"/>
            <w:gridSpan w:val="4"/>
            <w:shd w:val="clear" w:color="auto" w:fill="auto"/>
            <w:vAlign w:val="center"/>
          </w:tcPr>
          <w:p w:rsidR="00124AB8" w:rsidRPr="00822951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8" w:rsidRPr="00ED7F3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38">
              <w:rPr>
                <w:rFonts w:ascii="Times New Roman" w:hAnsi="Times New Roman"/>
                <w:b/>
                <w:sz w:val="24"/>
                <w:szCs w:val="24"/>
              </w:rPr>
              <w:t>8 Оценка качества сварных соединений</w:t>
            </w:r>
          </w:p>
        </w:tc>
      </w:tr>
      <w:tr w:rsidR="00124AB8" w:rsidRPr="009E7C66" w:rsidTr="00124AB8">
        <w:trPr>
          <w:trHeight w:val="5613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3816A4" w:rsidRDefault="00124AB8" w:rsidP="0058102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Размерные показатели для оценки качества:</w:t>
            </w:r>
          </w:p>
        </w:tc>
      </w:tr>
      <w:tr w:rsidR="00124AB8" w:rsidRPr="009E7C66" w:rsidTr="0058102E"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8" w:rsidRPr="001B2D99" w:rsidRDefault="00124AB8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124AB8" w:rsidTr="0058102E">
        <w:trPr>
          <w:trHeight w:val="1757"/>
        </w:trPr>
        <w:tc>
          <w:tcPr>
            <w:tcW w:w="10212" w:type="dxa"/>
            <w:gridSpan w:val="4"/>
            <w:tcBorders>
              <w:bottom w:val="single" w:sz="4" w:space="0" w:color="auto"/>
            </w:tcBorders>
            <w:vAlign w:val="center"/>
          </w:tcPr>
          <w:p w:rsidR="00124AB8" w:rsidRPr="00667314" w:rsidRDefault="00124AB8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Pr="00124AB8" w:rsidRDefault="00124AB8" w:rsidP="00124AB8">
      <w:pPr>
        <w:pStyle w:val="41"/>
        <w:numPr>
          <w:ilvl w:val="0"/>
          <w:numId w:val="32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визуальный и измерительный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667"/>
      </w:tblGrid>
      <w:tr w:rsidR="00124AB8" w:rsidRPr="004648B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667" w:type="dxa"/>
            <w:vAlign w:val="center"/>
          </w:tcPr>
          <w:p w:rsidR="00124AB8" w:rsidRPr="0061228B" w:rsidRDefault="00124AB8" w:rsidP="008B00C4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Конкурсный образец ВИК (</w:t>
            </w:r>
            <w:r w:rsidR="008B00C4">
              <w:rPr>
                <w:b/>
                <w:sz w:val="24"/>
                <w:szCs w:val="24"/>
                <w:u w:val="none"/>
              </w:rPr>
              <w:t>детали, собранные под сварку</w:t>
            </w:r>
            <w:r>
              <w:rPr>
                <w:b/>
                <w:sz w:val="24"/>
                <w:szCs w:val="24"/>
                <w:u w:val="none"/>
              </w:rPr>
              <w:t>)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667" w:type="dxa"/>
            <w:vAlign w:val="center"/>
          </w:tcPr>
          <w:p w:rsidR="00124AB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Стыковое сварное соединение №1 С21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  <w:p w:rsidR="00124AB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Стыковое сварное соединение №2 С21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  <w:p w:rsidR="00124AB8" w:rsidRPr="00A16C69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Угловое сварное соединение №3 У5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RPr="004648B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667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667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spacing w:before="4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РАДС</w:t>
            </w:r>
          </w:p>
        </w:tc>
      </w:tr>
      <w:tr w:rsidR="00124AB8" w:rsidRPr="006003C5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6667" w:type="dxa"/>
            <w:vAlign w:val="center"/>
          </w:tcPr>
          <w:p w:rsidR="00124AB8" w:rsidRPr="00097625" w:rsidRDefault="00124AB8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</w:t>
            </w:r>
          </w:p>
        </w:tc>
        <w:tc>
          <w:tcPr>
            <w:tcW w:w="66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100 %</w:t>
            </w:r>
          </w:p>
        </w:tc>
      </w:tr>
    </w:tbl>
    <w:p w:rsidR="00124AB8" w:rsidRPr="00124AB8" w:rsidRDefault="00124AB8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124AB8" w:rsidRPr="00DF1F63" w:rsidRDefault="00124AB8" w:rsidP="00DF1F63">
      <w:pPr>
        <w:spacing w:line="276" w:lineRule="auto"/>
        <w:rPr>
          <w:rFonts w:cs="Times New Roman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 w:rsidRPr="00DF1F63">
        <w:rPr>
          <w:rFonts w:cs="Times New Roman"/>
        </w:rPr>
        <w:lastRenderedPageBreak/>
        <w:t>Приложение 2</w:t>
      </w:r>
    </w:p>
    <w:p w:rsidR="00124AB8" w:rsidRPr="00124AB8" w:rsidRDefault="00124AB8" w:rsidP="00124AB8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КК</w:t>
      </w:r>
    </w:p>
    <w:p w:rsidR="00124AB8" w:rsidRPr="00124AB8" w:rsidRDefault="00124AB8" w:rsidP="00124AB8">
      <w:pPr>
        <w:pStyle w:val="41"/>
        <w:numPr>
          <w:ilvl w:val="0"/>
          <w:numId w:val="35"/>
        </w:numPr>
        <w:shd w:val="clear" w:color="auto" w:fill="auto"/>
        <w:spacing w:before="0" w:after="0" w:line="276" w:lineRule="auto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капиллярного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609"/>
        <w:gridCol w:w="6243"/>
      </w:tblGrid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124AB8" w:rsidRPr="004648B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1.1 Объект контроля</w:t>
            </w:r>
          </w:p>
        </w:tc>
        <w:tc>
          <w:tcPr>
            <w:tcW w:w="6243" w:type="dxa"/>
          </w:tcPr>
          <w:p w:rsidR="00124AB8" w:rsidRPr="00415F72" w:rsidRDefault="008B00C4" w:rsidP="008B00C4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124AB8">
              <w:rPr>
                <w:sz w:val="24"/>
                <w:szCs w:val="24"/>
                <w:u w:val="none"/>
              </w:rPr>
              <w:t>бразец КК, труба 108х4+труба 121х5+труба 132х6 мм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1.2 Контролируемый элемент</w:t>
            </w:r>
          </w:p>
        </w:tc>
        <w:tc>
          <w:tcPr>
            <w:tcW w:w="6243" w:type="dxa"/>
          </w:tcPr>
          <w:p w:rsidR="00124AB8" w:rsidRPr="00686086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Нахлесточное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сварное соединение №1, №2, №3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  <w:r>
              <w:rPr>
                <w:sz w:val="24"/>
                <w:szCs w:val="24"/>
                <w:u w:val="none"/>
              </w:rPr>
              <w:t>, тип Н1</w:t>
            </w:r>
          </w:p>
        </w:tc>
      </w:tr>
      <w:tr w:rsidR="00124AB8" w:rsidRPr="004648B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1.3 Материал основного металла</w:t>
            </w:r>
          </w:p>
        </w:tc>
        <w:tc>
          <w:tcPr>
            <w:tcW w:w="6243" w:type="dxa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1.4 Способ сварки</w:t>
            </w:r>
          </w:p>
        </w:tc>
        <w:tc>
          <w:tcPr>
            <w:tcW w:w="6243" w:type="dxa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1.5</w:t>
            </w:r>
            <w:r w:rsidRPr="00860198">
              <w:rPr>
                <w:sz w:val="24"/>
                <w:szCs w:val="24"/>
                <w:u w:val="none"/>
              </w:rPr>
              <w:t xml:space="preserve"> Объём контроля</w:t>
            </w:r>
            <w:r>
              <w:rPr>
                <w:sz w:val="24"/>
                <w:szCs w:val="24"/>
                <w:u w:val="none"/>
              </w:rPr>
              <w:t>, %</w:t>
            </w:r>
          </w:p>
        </w:tc>
        <w:tc>
          <w:tcPr>
            <w:tcW w:w="6243" w:type="dxa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100%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</w:t>
            </w:r>
            <w:r>
              <w:rPr>
                <w:sz w:val="24"/>
                <w:szCs w:val="24"/>
                <w:u w:val="none"/>
              </w:rPr>
              <w:t>6</w:t>
            </w:r>
            <w:r w:rsidRPr="0086019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Класс чувствительности</w:t>
            </w:r>
          </w:p>
        </w:tc>
        <w:tc>
          <w:tcPr>
            <w:tcW w:w="6243" w:type="dxa"/>
          </w:tcPr>
          <w:p w:rsidR="00124AB8" w:rsidRPr="005F1BC3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  <w:lang w:val="en-US"/>
              </w:rPr>
              <w:t>II</w:t>
            </w:r>
          </w:p>
        </w:tc>
      </w:tr>
      <w:tr w:rsidR="00124AB8" w:rsidTr="00124AB8">
        <w:trPr>
          <w:trHeight w:val="481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1.7 Зона контроля</w:t>
            </w:r>
          </w:p>
        </w:tc>
        <w:tc>
          <w:tcPr>
            <w:tcW w:w="6243" w:type="dxa"/>
          </w:tcPr>
          <w:p w:rsidR="00124AB8" w:rsidRPr="006A0B4A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124AB8">
        <w:trPr>
          <w:trHeight w:val="2542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Эскиз сварного соединения</w:t>
            </w:r>
          </w:p>
        </w:tc>
        <w:tc>
          <w:tcPr>
            <w:tcW w:w="6243" w:type="dxa"/>
          </w:tcPr>
          <w:p w:rsidR="00124AB8" w:rsidRPr="004E0A2D" w:rsidRDefault="00DB39AA" w:rsidP="0058102E">
            <w:pPr>
              <w:pStyle w:val="affc"/>
              <w:spacing w:before="40" w:after="40"/>
              <w:jc w:val="center"/>
              <w:rPr>
                <w:sz w:val="23"/>
                <w:szCs w:val="23"/>
                <w:u w:val="none"/>
              </w:rPr>
            </w:pPr>
            <w:r>
              <w:rPr>
                <w:noProof/>
                <w:sz w:val="23"/>
                <w:szCs w:val="23"/>
                <w:u w:val="none"/>
              </w:rPr>
              <w:drawing>
                <wp:inline distT="0" distB="0" distL="0" distR="0">
                  <wp:extent cx="2988945" cy="1659255"/>
                  <wp:effectExtent l="19050" t="0" r="190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165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124AB8" w:rsidRPr="000A0038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B8" w:rsidRPr="005C4C7E" w:rsidRDefault="00124AB8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КК-1-1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</w:tr>
      <w:tr w:rsidR="00124AB8" w:rsidRPr="000E314D" w:rsidTr="00124AB8">
        <w:tblPrEx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212" w:type="dxa"/>
            <w:gridSpan w:val="3"/>
          </w:tcPr>
          <w:p w:rsidR="00124AB8" w:rsidRPr="005A1F20" w:rsidRDefault="00124AB8" w:rsidP="0058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124AB8">
        <w:trPr>
          <w:trHeight w:val="392"/>
        </w:trPr>
        <w:tc>
          <w:tcPr>
            <w:tcW w:w="10212" w:type="dxa"/>
            <w:gridSpan w:val="3"/>
          </w:tcPr>
          <w:p w:rsidR="00124AB8" w:rsidRDefault="00124AB8" w:rsidP="005810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Техника безопасности</w:t>
            </w:r>
          </w:p>
        </w:tc>
      </w:tr>
      <w:tr w:rsidR="00124AB8" w:rsidRPr="00384DE5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7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AB8" w:rsidRPr="005A1F20" w:rsidRDefault="00124AB8" w:rsidP="0058102E">
            <w:pPr>
              <w:ind w:left="1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283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Условия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2822"/>
        </w:trPr>
        <w:tc>
          <w:tcPr>
            <w:tcW w:w="10212" w:type="dxa"/>
            <w:gridSpan w:val="3"/>
            <w:shd w:val="clear" w:color="auto" w:fill="auto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RPr="005A1F20" w:rsidTr="00124AB8">
        <w:tblPrEx>
          <w:tblLook w:val="04A0" w:firstRow="1" w:lastRow="0" w:firstColumn="1" w:lastColumn="0" w:noHBand="0" w:noVBand="1"/>
        </w:tblPrEx>
        <w:tc>
          <w:tcPr>
            <w:tcW w:w="10212" w:type="dxa"/>
            <w:gridSpan w:val="3"/>
          </w:tcPr>
          <w:p w:rsidR="00124AB8" w:rsidRPr="005A1F20" w:rsidRDefault="00124AB8" w:rsidP="0058102E">
            <w:pPr>
              <w:pStyle w:val="a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5A1F20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контролю</w:t>
            </w:r>
          </w:p>
        </w:tc>
      </w:tr>
      <w:tr w:rsidR="00124AB8" w:rsidRPr="005A1F20" w:rsidTr="00124AB8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0212" w:type="dxa"/>
            <w:gridSpan w:val="3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283"/>
        </w:trPr>
        <w:tc>
          <w:tcPr>
            <w:tcW w:w="10212" w:type="dxa"/>
            <w:gridSpan w:val="3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Порядок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ind w:left="29"/>
              <w:rPr>
                <w:sz w:val="24"/>
                <w:szCs w:val="24"/>
                <w:u w:val="none"/>
              </w:rPr>
            </w:pPr>
            <w:r w:rsidRPr="005A1F20">
              <w:rPr>
                <w:sz w:val="24"/>
                <w:szCs w:val="24"/>
                <w:u w:val="none"/>
              </w:rPr>
              <w:t>Нанес</w:t>
            </w:r>
            <w:r>
              <w:rPr>
                <w:sz w:val="24"/>
                <w:szCs w:val="24"/>
                <w:u w:val="none"/>
              </w:rPr>
              <w:t>ение</w:t>
            </w:r>
            <w:r w:rsidRPr="005A1F20">
              <w:rPr>
                <w:sz w:val="24"/>
                <w:szCs w:val="24"/>
                <w:u w:val="none"/>
              </w:rPr>
              <w:t xml:space="preserve"> индикаторн</w:t>
            </w:r>
            <w:r>
              <w:rPr>
                <w:sz w:val="24"/>
                <w:szCs w:val="24"/>
                <w:u w:val="none"/>
              </w:rPr>
              <w:t>ого</w:t>
            </w:r>
            <w:r w:rsidRPr="005A1F2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A1F20">
              <w:rPr>
                <w:sz w:val="24"/>
                <w:szCs w:val="24"/>
                <w:u w:val="none"/>
              </w:rPr>
              <w:t>пенетрант</w:t>
            </w:r>
            <w:r>
              <w:rPr>
                <w:sz w:val="24"/>
                <w:szCs w:val="24"/>
                <w:u w:val="none"/>
              </w:rPr>
              <w:t>а</w:t>
            </w:r>
            <w:proofErr w:type="spellEnd"/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5A1F20">
              <w:rPr>
                <w:sz w:val="24"/>
                <w:szCs w:val="24"/>
                <w:u w:val="none"/>
              </w:rPr>
              <w:t>Удал</w:t>
            </w:r>
            <w:r>
              <w:rPr>
                <w:sz w:val="24"/>
                <w:szCs w:val="24"/>
                <w:u w:val="none"/>
              </w:rPr>
              <w:t xml:space="preserve">ение </w:t>
            </w:r>
            <w:r w:rsidRPr="005A1F20">
              <w:rPr>
                <w:sz w:val="24"/>
                <w:szCs w:val="24"/>
                <w:u w:val="none"/>
              </w:rPr>
              <w:t>индикаторн</w:t>
            </w:r>
            <w:r>
              <w:rPr>
                <w:sz w:val="24"/>
                <w:szCs w:val="24"/>
                <w:u w:val="none"/>
              </w:rPr>
              <w:t>ого</w:t>
            </w:r>
            <w:r w:rsidRPr="005A1F2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A1F20">
              <w:rPr>
                <w:sz w:val="24"/>
                <w:szCs w:val="24"/>
                <w:u w:val="none"/>
              </w:rPr>
              <w:t>пенетрант</w:t>
            </w:r>
            <w:r>
              <w:rPr>
                <w:sz w:val="24"/>
                <w:szCs w:val="24"/>
                <w:u w:val="none"/>
              </w:rPr>
              <w:t>а</w:t>
            </w:r>
            <w:proofErr w:type="spellEnd"/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rPr>
                <w:sz w:val="24"/>
                <w:szCs w:val="24"/>
              </w:rPr>
            </w:pPr>
            <w:r w:rsidRPr="005A1F20">
              <w:rPr>
                <w:sz w:val="24"/>
                <w:szCs w:val="24"/>
                <w:u w:val="none"/>
              </w:rPr>
              <w:t>Нанес</w:t>
            </w:r>
            <w:r>
              <w:rPr>
                <w:sz w:val="24"/>
                <w:szCs w:val="24"/>
                <w:u w:val="none"/>
              </w:rPr>
              <w:t>ение проявителя на контролируемую поверхность</w:t>
            </w:r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226F0F" w:rsidRDefault="00124AB8" w:rsidP="0058102E">
            <w:pPr>
              <w:ind w:right="1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Pr="00ED7F3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Осмотр контролируемой поверхности</w:t>
            </w:r>
          </w:p>
        </w:tc>
      </w:tr>
      <w:tr w:rsidR="00124AB8" w:rsidTr="00124AB8">
        <w:trPr>
          <w:trHeight w:val="93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Оценка качества</w:t>
            </w:r>
          </w:p>
        </w:tc>
      </w:tr>
      <w:tr w:rsidR="00124AB8" w:rsidRPr="009E7C66" w:rsidTr="00124AB8">
        <w:trPr>
          <w:trHeight w:val="4778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6B56B5" w:rsidRDefault="00124AB8" w:rsidP="0058102E">
            <w:pPr>
              <w:pStyle w:val="affc"/>
              <w:spacing w:before="120"/>
              <w:ind w:left="34" w:right="141"/>
              <w:jc w:val="both"/>
              <w:rPr>
                <w:rFonts w:eastAsia="Arial Unicode MS"/>
                <w:color w:val="000000"/>
                <w:sz w:val="24"/>
                <w:szCs w:val="24"/>
                <w:u w:val="none"/>
              </w:rPr>
            </w:pPr>
            <w:r w:rsidRPr="006B56B5">
              <w:rPr>
                <w:rFonts w:eastAsia="Arial Unicode MS"/>
                <w:color w:val="000000"/>
                <w:sz w:val="24"/>
                <w:szCs w:val="24"/>
                <w:u w:val="none"/>
              </w:rPr>
              <w:t>Размерный показатель для оценки качества:</w:t>
            </w:r>
          </w:p>
        </w:tc>
      </w:tr>
      <w:tr w:rsidR="00124AB8" w:rsidRPr="009E7C66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1B2D99" w:rsidRDefault="00124AB8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124AB8" w:rsidTr="00124AB8">
        <w:trPr>
          <w:trHeight w:val="1762"/>
        </w:trPr>
        <w:tc>
          <w:tcPr>
            <w:tcW w:w="10212" w:type="dxa"/>
            <w:gridSpan w:val="3"/>
            <w:tcBorders>
              <w:bottom w:val="single" w:sz="4" w:space="0" w:color="auto"/>
            </w:tcBorders>
          </w:tcPr>
          <w:p w:rsidR="00124AB8" w:rsidRPr="00667314" w:rsidRDefault="00124AB8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Pr="00124AB8" w:rsidRDefault="00124AB8" w:rsidP="00856ABA">
      <w:pPr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капиллярный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6330"/>
      </w:tblGrid>
      <w:tr w:rsidR="00124AB8" w:rsidRPr="00F61D5C" w:rsidTr="00124AB8">
        <w:trPr>
          <w:trHeight w:val="642"/>
        </w:trPr>
        <w:tc>
          <w:tcPr>
            <w:tcW w:w="2367" w:type="dxa"/>
            <w:vAlign w:val="center"/>
          </w:tcPr>
          <w:p w:rsidR="00124AB8" w:rsidRPr="00F61D5C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F61D5C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3865" w:type="dxa"/>
            <w:vAlign w:val="center"/>
          </w:tcPr>
          <w:p w:rsidR="00124AB8" w:rsidRPr="00F61D5C" w:rsidRDefault="00124AB8" w:rsidP="008B00C4">
            <w:pPr>
              <w:pStyle w:val="affc"/>
              <w:rPr>
                <w:sz w:val="24"/>
                <w:szCs w:val="24"/>
                <w:u w:val="none"/>
              </w:rPr>
            </w:pPr>
            <w:r w:rsidRPr="00F61D5C">
              <w:rPr>
                <w:b/>
                <w:sz w:val="24"/>
                <w:szCs w:val="24"/>
                <w:u w:val="none"/>
              </w:rPr>
              <w:t>Конкурсный образец КК</w:t>
            </w:r>
            <w:r w:rsidR="008B00C4" w:rsidRPr="00F61D5C">
              <w:rPr>
                <w:b/>
                <w:sz w:val="24"/>
                <w:szCs w:val="24"/>
                <w:u w:val="none"/>
              </w:rPr>
              <w:t xml:space="preserve"> </w:t>
            </w:r>
            <w:r w:rsidRPr="00F61D5C">
              <w:rPr>
                <w:b/>
                <w:sz w:val="24"/>
                <w:szCs w:val="24"/>
                <w:u w:val="none"/>
              </w:rPr>
              <w:t>(сварн</w:t>
            </w:r>
            <w:r>
              <w:rPr>
                <w:b/>
                <w:sz w:val="24"/>
                <w:szCs w:val="24"/>
                <w:u w:val="none"/>
              </w:rPr>
              <w:t xml:space="preserve">ое </w:t>
            </w:r>
            <w:r w:rsidRPr="00F61D5C">
              <w:rPr>
                <w:b/>
                <w:sz w:val="24"/>
                <w:szCs w:val="24"/>
                <w:u w:val="none"/>
              </w:rPr>
              <w:t>соединени</w:t>
            </w:r>
            <w:r>
              <w:rPr>
                <w:b/>
                <w:sz w:val="24"/>
                <w:szCs w:val="24"/>
                <w:u w:val="none"/>
              </w:rPr>
              <w:t>е</w:t>
            </w:r>
            <w:r w:rsidRPr="00F61D5C">
              <w:rPr>
                <w:b/>
                <w:sz w:val="24"/>
                <w:szCs w:val="24"/>
                <w:u w:val="none"/>
              </w:rPr>
              <w:t xml:space="preserve"> труб </w:t>
            </w:r>
            <w:r>
              <w:rPr>
                <w:b/>
                <w:sz w:val="24"/>
                <w:szCs w:val="24"/>
                <w:u w:val="none"/>
              </w:rPr>
              <w:t>Ø108х4+Ø121х5+Ø</w:t>
            </w:r>
            <w:r w:rsidRPr="00F61D5C">
              <w:rPr>
                <w:b/>
                <w:sz w:val="24"/>
                <w:szCs w:val="24"/>
                <w:u w:val="none"/>
              </w:rPr>
              <w:t>13</w:t>
            </w:r>
            <w:r>
              <w:rPr>
                <w:b/>
                <w:sz w:val="24"/>
                <w:szCs w:val="24"/>
                <w:u w:val="none"/>
              </w:rPr>
              <w:t>2</w:t>
            </w:r>
            <w:r w:rsidRPr="00F61D5C">
              <w:rPr>
                <w:b/>
                <w:sz w:val="24"/>
                <w:szCs w:val="24"/>
                <w:u w:val="none"/>
              </w:rPr>
              <w:t>х6 мм)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3865" w:type="dxa"/>
            <w:vAlign w:val="center"/>
          </w:tcPr>
          <w:p w:rsidR="00124AB8" w:rsidRPr="00A16C69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Нахлесточное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сварное соединение №1, №2, №3, тип Н1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RPr="004648BB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3865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3865" w:type="dxa"/>
            <w:vAlign w:val="center"/>
          </w:tcPr>
          <w:p w:rsidR="00124AB8" w:rsidRPr="00553812" w:rsidRDefault="00124AB8" w:rsidP="0058102E">
            <w:pPr>
              <w:pStyle w:val="affc"/>
              <w:spacing w:line="276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РАДС</w:t>
            </w:r>
          </w:p>
        </w:tc>
      </w:tr>
      <w:tr w:rsidR="00124AB8" w:rsidRPr="006003C5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3865" w:type="dxa"/>
            <w:vAlign w:val="center"/>
          </w:tcPr>
          <w:p w:rsidR="00124AB8" w:rsidRPr="00097625" w:rsidRDefault="00124AB8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КК-1-1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Способ контроля</w:t>
            </w:r>
          </w:p>
        </w:tc>
        <w:tc>
          <w:tcPr>
            <w:tcW w:w="3865" w:type="dxa"/>
            <w:vAlign w:val="center"/>
          </w:tcPr>
          <w:p w:rsidR="00124AB8" w:rsidRDefault="00124AB8" w:rsidP="0058102E">
            <w:pPr>
              <w:pStyle w:val="affc"/>
              <w:spacing w:line="276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Цветной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Схемы образцов</w:t>
            </w:r>
          </w:p>
        </w:tc>
        <w:tc>
          <w:tcPr>
            <w:tcW w:w="3865" w:type="dxa"/>
            <w:vAlign w:val="center"/>
          </w:tcPr>
          <w:p w:rsidR="00124AB8" w:rsidRDefault="00DB39AA" w:rsidP="0058102E">
            <w:pPr>
              <w:pStyle w:val="affc"/>
              <w:spacing w:before="120" w:after="120" w:line="276" w:lineRule="auto"/>
              <w:jc w:val="center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w:drawing>
                <wp:inline distT="0" distB="0" distL="0" distR="0">
                  <wp:extent cx="2159000" cy="1185545"/>
                  <wp:effectExtent l="1905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Pr="008D6199" w:rsidRDefault="00124AB8" w:rsidP="0058102E">
            <w:pPr>
              <w:pStyle w:val="affc"/>
              <w:rPr>
                <w:b/>
                <w:sz w:val="24"/>
                <w:szCs w:val="24"/>
                <w:u w:val="none"/>
              </w:rPr>
            </w:pPr>
            <w:r w:rsidRPr="008D6199">
              <w:rPr>
                <w:b/>
                <w:sz w:val="24"/>
                <w:szCs w:val="24"/>
                <w:u w:val="none"/>
              </w:rPr>
              <w:t>Оценка качества</w:t>
            </w:r>
          </w:p>
        </w:tc>
        <w:tc>
          <w:tcPr>
            <w:tcW w:w="3865" w:type="dxa"/>
            <w:vAlign w:val="center"/>
          </w:tcPr>
          <w:p w:rsidR="00124AB8" w:rsidRPr="008D6199" w:rsidRDefault="00124AB8" w:rsidP="0058102E">
            <w:pPr>
              <w:pStyle w:val="affc"/>
              <w:spacing w:line="276" w:lineRule="auto"/>
              <w:rPr>
                <w:b/>
                <w:sz w:val="24"/>
                <w:u w:val="none"/>
              </w:rPr>
            </w:pPr>
            <w:r w:rsidRPr="008D6199">
              <w:rPr>
                <w:b/>
                <w:sz w:val="24"/>
                <w:u w:val="none"/>
              </w:rPr>
              <w:t>по индикаторным следам</w:t>
            </w: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>
        <w:rPr>
          <w:rStyle w:val="13"/>
          <w:rFonts w:ascii="Times New Roman" w:hAnsi="Times New Roman"/>
          <w:sz w:val="24"/>
          <w:szCs w:val="24"/>
        </w:rPr>
        <w:lastRenderedPageBreak/>
        <w:t>Приложение 3</w:t>
      </w:r>
    </w:p>
    <w:p w:rsidR="00856ABA" w:rsidRPr="00124AB8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УЗК</w:t>
      </w:r>
    </w:p>
    <w:p w:rsidR="00856ABA" w:rsidRPr="00856ABA" w:rsidRDefault="00856ABA" w:rsidP="00856ABA">
      <w:pPr>
        <w:numPr>
          <w:ilvl w:val="0"/>
          <w:numId w:val="36"/>
        </w:numPr>
        <w:spacing w:after="0" w:line="360" w:lineRule="auto"/>
        <w:ind w:left="499" w:hanging="357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ультразвукового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550"/>
        <w:gridCol w:w="6532"/>
      </w:tblGrid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856ABA" w:rsidRPr="004648B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532" w:type="dxa"/>
            <w:vAlign w:val="center"/>
          </w:tcPr>
          <w:p w:rsidR="00856ABA" w:rsidRPr="001970A9" w:rsidRDefault="008B00C4" w:rsidP="008B00C4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856ABA" w:rsidRPr="001970A9">
              <w:rPr>
                <w:sz w:val="24"/>
                <w:szCs w:val="24"/>
                <w:u w:val="none"/>
              </w:rPr>
              <w:t xml:space="preserve">бразец </w:t>
            </w:r>
            <w:r w:rsidR="00856ABA">
              <w:rPr>
                <w:sz w:val="24"/>
                <w:szCs w:val="24"/>
                <w:u w:val="none"/>
              </w:rPr>
              <w:t>УЗК-</w:t>
            </w:r>
            <w:r w:rsidR="00856ABA" w:rsidRPr="001970A9">
              <w:rPr>
                <w:sz w:val="24"/>
                <w:szCs w:val="24"/>
                <w:u w:val="none"/>
              </w:rPr>
              <w:t xml:space="preserve">, пластина </w:t>
            </w:r>
            <w:r w:rsidR="00856ABA" w:rsidRPr="001970A9">
              <w:rPr>
                <w:sz w:val="24"/>
                <w:szCs w:val="24"/>
                <w:u w:val="none"/>
                <w:lang w:val="en-US"/>
              </w:rPr>
              <w:t>S</w:t>
            </w:r>
            <w:r w:rsidR="00856ABA" w:rsidRPr="001970A9">
              <w:rPr>
                <w:sz w:val="24"/>
                <w:szCs w:val="24"/>
                <w:u w:val="none"/>
              </w:rPr>
              <w:t>=10 мм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Тавровое сварное соединение Т8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 w:rsidRPr="001970A9"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856ABA" w:rsidRPr="004648B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Ст3</w:t>
            </w:r>
          </w:p>
        </w:tc>
      </w:tr>
      <w:tr w:rsidR="00856ABA" w:rsidRPr="0056186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РАДС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контроля, %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100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Степень </w:t>
            </w:r>
            <w:proofErr w:type="spellStart"/>
            <w:r>
              <w:rPr>
                <w:sz w:val="24"/>
                <w:szCs w:val="24"/>
                <w:u w:val="none"/>
              </w:rPr>
              <w:t>контроледоступности</w:t>
            </w:r>
            <w:proofErr w:type="spellEnd"/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1ДК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Уровень качества</w:t>
            </w:r>
          </w:p>
        </w:tc>
        <w:tc>
          <w:tcPr>
            <w:tcW w:w="6532" w:type="dxa"/>
            <w:vAlign w:val="center"/>
          </w:tcPr>
          <w:p w:rsidR="00856ABA" w:rsidRPr="00B33B1B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</w:rPr>
              <w:t>I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</w:p>
        </w:tc>
      </w:tr>
      <w:tr w:rsidR="00856ABA" w:rsidTr="00856ABA">
        <w:trPr>
          <w:trHeight w:val="481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Эскиз сварного соединения</w:t>
            </w:r>
          </w:p>
        </w:tc>
        <w:tc>
          <w:tcPr>
            <w:tcW w:w="6532" w:type="dxa"/>
            <w:vAlign w:val="center"/>
          </w:tcPr>
          <w:p w:rsidR="00856ABA" w:rsidRPr="00A70D98" w:rsidRDefault="00856ABA" w:rsidP="0058102E">
            <w:pPr>
              <w:pStyle w:val="affc"/>
              <w:spacing w:before="60" w:after="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856ABA" w:rsidRPr="000A0038" w:rsidTr="00581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BA" w:rsidRPr="005C4C7E" w:rsidRDefault="00856ABA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ТУ УЗК-1-1</w:t>
            </w:r>
            <w:r w:rsidR="002609DD">
              <w:rPr>
                <w:sz w:val="24"/>
                <w:u w:val="none"/>
              </w:rPr>
              <w:t>9</w:t>
            </w:r>
          </w:p>
        </w:tc>
      </w:tr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необходимые принадлежности</w:t>
            </w:r>
          </w:p>
        </w:tc>
      </w:tr>
      <w:tr w:rsidR="00856ABA" w:rsidRPr="000E314D" w:rsidTr="00856ABA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212" w:type="dxa"/>
            <w:gridSpan w:val="3"/>
            <w:vAlign w:val="center"/>
          </w:tcPr>
          <w:p w:rsidR="00856ABA" w:rsidRPr="00E56A4C" w:rsidRDefault="00856ABA" w:rsidP="0058102E">
            <w:pPr>
              <w:pStyle w:val="affc"/>
              <w:rPr>
                <w:noProof/>
                <w:sz w:val="24"/>
                <w:szCs w:val="24"/>
              </w:rPr>
            </w:pP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577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контролю</w:t>
            </w:r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2130" w:type="dxa"/>
            <w:shd w:val="clear" w:color="auto" w:fill="auto"/>
            <w:vAlign w:val="center"/>
          </w:tcPr>
          <w:p w:rsidR="00856ABA" w:rsidRPr="000809AF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AF">
              <w:rPr>
                <w:rFonts w:ascii="Times New Roman" w:hAnsi="Times New Roman"/>
                <w:sz w:val="24"/>
                <w:szCs w:val="24"/>
              </w:rPr>
              <w:t>1. Проверка подготовки объекта контроля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Pr="00667314" w:rsidRDefault="00856ABA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130" w:type="dxa"/>
            <w:shd w:val="clear" w:color="auto" w:fill="auto"/>
            <w:vAlign w:val="center"/>
          </w:tcPr>
          <w:p w:rsidR="00856ABA" w:rsidRPr="000809AF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средств контроля и настройка параметров контроля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Pr="00667314" w:rsidRDefault="00856ABA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ABA" w:rsidRPr="00384DE5" w:rsidTr="00856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Установка уровней чувствительности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384DE5" w:rsidTr="00856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4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6ABA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4.Схема настройки дефектоскопа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Параметры и схема контроля сварного соединения</w:t>
            </w: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677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Default="00DB39AA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69745" cy="1160145"/>
                  <wp:effectExtent l="19050" t="0" r="190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ABA" w:rsidRDefault="00856ABA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контроля</w:t>
            </w: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778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Default="00856ABA" w:rsidP="0058102E">
            <w:pPr>
              <w:spacing w:before="12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контроля:</w:t>
            </w:r>
          </w:p>
          <w:p w:rsidR="00856ABA" w:rsidRPr="00E84277" w:rsidRDefault="00856ABA" w:rsidP="0058102E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277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  <w:gridCol w:w="2168"/>
              <w:gridCol w:w="2105"/>
              <w:gridCol w:w="1504"/>
              <w:gridCol w:w="720"/>
              <w:gridCol w:w="1564"/>
            </w:tblGrid>
            <w:tr w:rsidR="00856ABA" w:rsidRPr="00E84277" w:rsidTr="0058102E">
              <w:trPr>
                <w:trHeight w:val="1012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Схема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прозву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чивания</w:t>
                  </w:r>
                </w:p>
              </w:tc>
              <w:tc>
                <w:tcPr>
                  <w:tcW w:w="2302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Номиналь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ная толщина сварного соединения Н, мм</w:t>
                  </w:r>
                </w:p>
              </w:tc>
              <w:tc>
                <w:tcPr>
                  <w:tcW w:w="2268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 xml:space="preserve">Ширина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усиления сварного соединения е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692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proofErr w:type="spellStart"/>
                  <w:r w:rsidRPr="0074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min</w:t>
                  </w:r>
                  <w:proofErr w:type="spellEnd"/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proofErr w:type="spellStart"/>
                  <w:r w:rsidRPr="0074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max</w:t>
                  </w:r>
                  <w:proofErr w:type="spellEnd"/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699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Около-шовная зона b, мм</w:t>
                  </w:r>
                </w:p>
              </w:tc>
            </w:tr>
            <w:tr w:rsidR="00856ABA" w:rsidRPr="00E84277" w:rsidTr="0058102E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2302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 w:rsidR="00856ABA" w:rsidRPr="00677303" w:rsidRDefault="00856ABA" w:rsidP="0058102E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6ABA" w:rsidRPr="00E84277" w:rsidTr="0058102E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2302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6ABA" w:rsidRDefault="00856ABA" w:rsidP="0058102E">
            <w:pPr>
              <w:spacing w:before="120"/>
              <w:ind w:right="31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961"/>
        </w:trPr>
        <w:tc>
          <w:tcPr>
            <w:tcW w:w="2130" w:type="dxa"/>
            <w:shd w:val="clear" w:color="auto" w:fill="auto"/>
            <w:vAlign w:val="center"/>
          </w:tcPr>
          <w:p w:rsidR="00856ABA" w:rsidRDefault="00856ABA" w:rsidP="0058102E">
            <w:pPr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сканирования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Default="00DB39AA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1200" cy="1896745"/>
                  <wp:effectExtent l="19050" t="0" r="6350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9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Порядок проведения контроля и измерения характеристик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несплошностей</w:t>
            </w:r>
            <w:proofErr w:type="spellEnd"/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727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Pr="00822951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E7C66" w:rsidTr="0058102E">
        <w:trPr>
          <w:trHeight w:val="283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BA" w:rsidRPr="003816A4" w:rsidRDefault="00856ABA" w:rsidP="0058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Оценка качества</w:t>
            </w:r>
          </w:p>
        </w:tc>
      </w:tr>
      <w:tr w:rsidR="00856ABA" w:rsidRPr="009E7C66" w:rsidTr="00856ABA">
        <w:trPr>
          <w:trHeight w:val="692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3816A4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E7C66" w:rsidTr="0058102E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BA" w:rsidRPr="001B2D99" w:rsidRDefault="00856ABA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856ABA" w:rsidTr="00856ABA">
        <w:trPr>
          <w:trHeight w:val="75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vAlign w:val="center"/>
          </w:tcPr>
          <w:p w:rsidR="00856ABA" w:rsidRPr="00667314" w:rsidRDefault="00856ABA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Pr="00856ABA" w:rsidRDefault="00856ABA" w:rsidP="00856ABA">
      <w:pPr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ультразвуковой контроль конкурсного образца, </w:t>
      </w:r>
      <w:r w:rsidR="008B00C4">
        <w:rPr>
          <w:rStyle w:val="13"/>
          <w:rFonts w:ascii="Times New Roman" w:hAnsi="Times New Roman"/>
          <w:sz w:val="24"/>
          <w:szCs w:val="24"/>
        </w:rPr>
        <w:t xml:space="preserve">определить толщину по всей площади, </w:t>
      </w:r>
      <w:r>
        <w:rPr>
          <w:rStyle w:val="13"/>
          <w:rFonts w:ascii="Times New Roman" w:hAnsi="Times New Roman"/>
          <w:sz w:val="24"/>
          <w:szCs w:val="24"/>
        </w:rPr>
        <w:t xml:space="preserve">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667"/>
      </w:tblGrid>
      <w:tr w:rsidR="00856ABA" w:rsidRPr="00712E78" w:rsidTr="00856ABA">
        <w:trPr>
          <w:trHeight w:val="34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856ABA" w:rsidRPr="00712E78" w:rsidRDefault="00856ABA" w:rsidP="008B00C4">
            <w:pPr>
              <w:pStyle w:val="affc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Конкурсный о</w:t>
            </w:r>
            <w:r w:rsidRPr="00712E78">
              <w:rPr>
                <w:b/>
                <w:sz w:val="24"/>
                <w:szCs w:val="24"/>
                <w:u w:val="none"/>
              </w:rPr>
              <w:t xml:space="preserve">бразец </w:t>
            </w:r>
            <w:r>
              <w:rPr>
                <w:b/>
                <w:sz w:val="24"/>
                <w:szCs w:val="24"/>
                <w:u w:val="none"/>
              </w:rPr>
              <w:t>УЗК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667" w:type="dxa"/>
            <w:vAlign w:val="center"/>
          </w:tcPr>
          <w:p w:rsidR="00856ABA" w:rsidRPr="00B968BC" w:rsidRDefault="008B00C4" w:rsidP="008B00C4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="00856ABA">
              <w:rPr>
                <w:sz w:val="24"/>
                <w:szCs w:val="24"/>
                <w:u w:val="none"/>
              </w:rPr>
              <w:t xml:space="preserve">ластин </w:t>
            </w:r>
            <w:r w:rsidR="00856ABA">
              <w:rPr>
                <w:sz w:val="24"/>
                <w:szCs w:val="24"/>
                <w:u w:val="none"/>
                <w:lang w:val="en-US"/>
              </w:rPr>
              <w:t>S</w:t>
            </w:r>
            <w:r w:rsidR="00856ABA">
              <w:rPr>
                <w:sz w:val="24"/>
                <w:szCs w:val="24"/>
                <w:u w:val="none"/>
              </w:rPr>
              <w:t>=1</w:t>
            </w:r>
            <w:r>
              <w:rPr>
                <w:sz w:val="24"/>
                <w:szCs w:val="24"/>
                <w:u w:val="none"/>
              </w:rPr>
              <w:t>6</w:t>
            </w:r>
            <w:r w:rsidR="00856ABA">
              <w:rPr>
                <w:sz w:val="24"/>
                <w:szCs w:val="24"/>
                <w:u w:val="none"/>
              </w:rPr>
              <w:t xml:space="preserve"> мм.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667" w:type="dxa"/>
            <w:vAlign w:val="center"/>
          </w:tcPr>
          <w:p w:rsidR="00856ABA" w:rsidRPr="00553812" w:rsidRDefault="00856ABA" w:rsidP="008B00C4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Сталь </w:t>
            </w:r>
          </w:p>
        </w:tc>
      </w:tr>
      <w:tr w:rsidR="00856ABA" w:rsidRPr="006003C5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6667" w:type="dxa"/>
            <w:vAlign w:val="center"/>
          </w:tcPr>
          <w:p w:rsidR="00856ABA" w:rsidRPr="00097625" w:rsidRDefault="00856ABA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УЗК-1-1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856ABA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</w:t>
            </w:r>
          </w:p>
        </w:tc>
        <w:tc>
          <w:tcPr>
            <w:tcW w:w="6667" w:type="dxa"/>
            <w:vAlign w:val="center"/>
          </w:tcPr>
          <w:p w:rsidR="00856ABA" w:rsidRDefault="00856ABA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100 %</w:t>
            </w: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>
        <w:rPr>
          <w:rStyle w:val="13"/>
          <w:rFonts w:ascii="Times New Roman" w:hAnsi="Times New Roman"/>
          <w:sz w:val="24"/>
          <w:szCs w:val="24"/>
        </w:rPr>
        <w:lastRenderedPageBreak/>
        <w:t>Приложение 4</w:t>
      </w:r>
    </w:p>
    <w:p w:rsidR="00856ABA" w:rsidRPr="00124AB8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РГК</w:t>
      </w:r>
    </w:p>
    <w:p w:rsidR="00856ABA" w:rsidRDefault="00856ABA" w:rsidP="00856ABA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радиографического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692"/>
        <w:gridCol w:w="279"/>
        <w:gridCol w:w="441"/>
        <w:gridCol w:w="4528"/>
        <w:gridCol w:w="8"/>
      </w:tblGrid>
      <w:tr w:rsidR="00856ABA" w:rsidTr="00856ABA">
        <w:trPr>
          <w:gridAfter w:val="1"/>
          <w:wAfter w:w="4" w:type="pct"/>
          <w:trHeight w:val="284"/>
        </w:trPr>
        <w:tc>
          <w:tcPr>
            <w:tcW w:w="49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BA" w:rsidRDefault="00856ABA" w:rsidP="00856ABA">
            <w:pPr>
              <w:pStyle w:val="affe"/>
              <w:numPr>
                <w:ilvl w:val="0"/>
                <w:numId w:val="40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Контролируемый элемент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B00C4" w:rsidP="008B00C4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ABA" w:rsidRPr="00236E05">
              <w:rPr>
                <w:rFonts w:ascii="Times New Roman" w:hAnsi="Times New Roman" w:cs="Times New Roman"/>
                <w:sz w:val="24"/>
                <w:szCs w:val="24"/>
              </w:rPr>
              <w:t xml:space="preserve">бразец </w:t>
            </w:r>
            <w:r w:rsidR="00856ABA">
              <w:rPr>
                <w:rFonts w:ascii="Times New Roman" w:hAnsi="Times New Roman" w:cs="Times New Roman"/>
                <w:sz w:val="24"/>
                <w:szCs w:val="24"/>
              </w:rPr>
              <w:t>РК, сварной шов №1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Типоразмер контролируемого элемента, мм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Ø57х4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Материал основного металла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Способ сварки и тип сварного соединения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Pr="00CA1109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РАДС, С-2 по </w:t>
            </w:r>
            <w:bookmarkStart w:id="7" w:name="OLE_LINK85"/>
            <w:r>
              <w:rPr>
                <w:spacing w:val="0"/>
                <w:szCs w:val="24"/>
              </w:rPr>
              <w:t>ТУ ВИК-</w:t>
            </w:r>
            <w:r w:rsidR="002609DD">
              <w:rPr>
                <w:spacing w:val="0"/>
                <w:szCs w:val="24"/>
              </w:rPr>
              <w:t>2</w:t>
            </w:r>
            <w:r>
              <w:rPr>
                <w:spacing w:val="0"/>
                <w:szCs w:val="24"/>
              </w:rPr>
              <w:t>-1</w:t>
            </w:r>
            <w:bookmarkEnd w:id="7"/>
            <w:r w:rsidR="002609DD">
              <w:rPr>
                <w:spacing w:val="0"/>
                <w:szCs w:val="24"/>
              </w:rPr>
              <w:t>9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Объем контроля, </w:t>
            </w:r>
            <w:r>
              <w:rPr>
                <w:szCs w:val="24"/>
              </w:rPr>
              <w:t>%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Pr="00236E05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Pr="00C23FD4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контроля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83"/>
        </w:trPr>
        <w:tc>
          <w:tcPr>
            <w:tcW w:w="4996" w:type="pct"/>
            <w:gridSpan w:val="5"/>
          </w:tcPr>
          <w:p w:rsidR="00856ABA" w:rsidRPr="00921A0C" w:rsidRDefault="00856ABA" w:rsidP="00856ABA">
            <w:pPr>
              <w:pStyle w:val="affc"/>
              <w:numPr>
                <w:ilvl w:val="0"/>
                <w:numId w:val="40"/>
              </w:numPr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 w:rsidRPr="00921A0C">
              <w:rPr>
                <w:b/>
                <w:sz w:val="24"/>
                <w:szCs w:val="24"/>
                <w:u w:val="none"/>
              </w:rPr>
              <w:t>Нормативная документация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283"/>
        </w:trPr>
        <w:tc>
          <w:tcPr>
            <w:tcW w:w="4996" w:type="pct"/>
            <w:gridSpan w:val="5"/>
          </w:tcPr>
          <w:p w:rsidR="00856ABA" w:rsidRPr="00921A0C" w:rsidRDefault="00856ABA" w:rsidP="0058102E">
            <w:pPr>
              <w:pStyle w:val="affc"/>
              <w:spacing w:before="40" w:after="40"/>
              <w:ind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РГК-1-1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69"/>
        </w:trPr>
        <w:tc>
          <w:tcPr>
            <w:tcW w:w="4996" w:type="pct"/>
            <w:gridSpan w:val="5"/>
          </w:tcPr>
          <w:p w:rsidR="00856ABA" w:rsidRDefault="00856ABA" w:rsidP="00856ABA">
            <w:pPr>
              <w:pStyle w:val="affc"/>
              <w:numPr>
                <w:ilvl w:val="0"/>
                <w:numId w:val="40"/>
              </w:numPr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 w:rsidRPr="00921A0C">
              <w:rPr>
                <w:b/>
                <w:sz w:val="24"/>
                <w:szCs w:val="24"/>
                <w:u w:val="none"/>
              </w:rPr>
              <w:t>Средства контроля</w:t>
            </w:r>
          </w:p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283"/>
        </w:trPr>
        <w:tc>
          <w:tcPr>
            <w:tcW w:w="2427" w:type="pct"/>
            <w:gridSpan w:val="2"/>
          </w:tcPr>
          <w:p w:rsidR="00856ABA" w:rsidRPr="0016084B" w:rsidRDefault="00856ABA" w:rsidP="0058102E">
            <w:pPr>
              <w:pStyle w:val="affc"/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Наименование оборудование</w:t>
            </w:r>
          </w:p>
        </w:tc>
        <w:tc>
          <w:tcPr>
            <w:tcW w:w="2569" w:type="pct"/>
            <w:gridSpan w:val="3"/>
          </w:tcPr>
          <w:p w:rsidR="00856ABA" w:rsidRPr="0016084B" w:rsidRDefault="00856ABA" w:rsidP="0058102E">
            <w:pPr>
              <w:pStyle w:val="affc"/>
              <w:spacing w:before="40" w:after="40"/>
              <w:ind w:right="-108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Тип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EF0423">
              <w:rPr>
                <w:sz w:val="24"/>
                <w:szCs w:val="24"/>
                <w:u w:val="none"/>
              </w:rPr>
              <w:t>Рентгеновский аппарат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РПД-150 (напряжение 120 </w:t>
            </w:r>
            <w:proofErr w:type="spellStart"/>
            <w:r>
              <w:rPr>
                <w:sz w:val="24"/>
                <w:szCs w:val="24"/>
                <w:u w:val="none"/>
              </w:rPr>
              <w:t>кВ</w:t>
            </w:r>
            <w:proofErr w:type="spellEnd"/>
            <w:r>
              <w:rPr>
                <w:sz w:val="24"/>
                <w:szCs w:val="24"/>
                <w:u w:val="none"/>
              </w:rPr>
              <w:t>, ток 2,5 мА)</w:t>
            </w:r>
          </w:p>
        </w:tc>
      </w:tr>
      <w:tr w:rsidR="00856ABA" w:rsidRPr="0026358E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Заданное</w:t>
            </w:r>
            <w:r w:rsidRPr="0026358E">
              <w:rPr>
                <w:sz w:val="24"/>
                <w:szCs w:val="24"/>
                <w:u w:val="none"/>
              </w:rPr>
              <w:t xml:space="preserve"> напряжени</w:t>
            </w:r>
            <w:r>
              <w:rPr>
                <w:sz w:val="24"/>
                <w:szCs w:val="24"/>
                <w:u w:val="none"/>
              </w:rPr>
              <w:t>е</w:t>
            </w:r>
          </w:p>
        </w:tc>
        <w:tc>
          <w:tcPr>
            <w:tcW w:w="2569" w:type="pct"/>
            <w:gridSpan w:val="3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26358E">
              <w:rPr>
                <w:sz w:val="24"/>
                <w:szCs w:val="24"/>
                <w:u w:val="none"/>
              </w:rPr>
              <w:t>120кВ</w:t>
            </w:r>
          </w:p>
        </w:tc>
      </w:tr>
      <w:tr w:rsidR="00856ABA" w:rsidRPr="0026358E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Заданный т</w:t>
            </w:r>
            <w:r w:rsidRPr="0026358E">
              <w:rPr>
                <w:sz w:val="24"/>
                <w:szCs w:val="24"/>
                <w:u w:val="none"/>
              </w:rPr>
              <w:t>ок</w:t>
            </w:r>
          </w:p>
        </w:tc>
        <w:tc>
          <w:tcPr>
            <w:tcW w:w="2569" w:type="pct"/>
            <w:gridSpan w:val="3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26358E">
              <w:rPr>
                <w:sz w:val="24"/>
                <w:szCs w:val="24"/>
                <w:u w:val="none"/>
              </w:rPr>
              <w:t>2,5мА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Размер фокусного пятна, мм</w:t>
            </w:r>
          </w:p>
        </w:tc>
        <w:tc>
          <w:tcPr>
            <w:tcW w:w="2569" w:type="pct"/>
            <w:gridSpan w:val="3"/>
          </w:tcPr>
          <w:p w:rsidR="00856ABA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0,7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Негатоскоп</w:t>
            </w:r>
            <w:proofErr w:type="spellEnd"/>
          </w:p>
        </w:tc>
        <w:tc>
          <w:tcPr>
            <w:tcW w:w="2569" w:type="pct"/>
            <w:gridSpan w:val="3"/>
          </w:tcPr>
          <w:p w:rsidR="00856ABA" w:rsidRPr="00562FB9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НСД</w:t>
            </w:r>
            <w:r>
              <w:rPr>
                <w:sz w:val="24"/>
                <w:szCs w:val="24"/>
                <w:u w:val="none"/>
              </w:rPr>
              <w:t>-1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Денситометр</w:t>
            </w:r>
          </w:p>
        </w:tc>
        <w:tc>
          <w:tcPr>
            <w:tcW w:w="2569" w:type="pct"/>
            <w:gridSpan w:val="3"/>
          </w:tcPr>
          <w:p w:rsidR="00856ABA" w:rsidRPr="000E3E3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ДНС-2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Проявочная машина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  <w:lang w:val="en-US"/>
              </w:rPr>
              <w:t>AGFA NDT</w:t>
            </w:r>
          </w:p>
        </w:tc>
      </w:tr>
      <w:tr w:rsidR="00856ABA" w:rsidRPr="00F16F5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Радиографическая плёнка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0E3E38">
              <w:rPr>
                <w:sz w:val="24"/>
                <w:szCs w:val="24"/>
                <w:u w:val="none"/>
                <w:lang w:val="en-US"/>
              </w:rPr>
              <w:t xml:space="preserve">Agfa </w:t>
            </w:r>
            <w:proofErr w:type="spellStart"/>
            <w:r w:rsidRPr="000E3E38">
              <w:rPr>
                <w:sz w:val="24"/>
                <w:szCs w:val="24"/>
                <w:u w:val="none"/>
                <w:lang w:val="en-US"/>
              </w:rPr>
              <w:t>Structurix</w:t>
            </w:r>
            <w:proofErr w:type="spellEnd"/>
            <w:r w:rsidRPr="000E3E38">
              <w:rPr>
                <w:sz w:val="24"/>
                <w:szCs w:val="24"/>
                <w:u w:val="none"/>
                <w:lang w:val="en-US"/>
              </w:rPr>
              <w:t xml:space="preserve"> D7 Pb </w:t>
            </w:r>
            <w:proofErr w:type="spellStart"/>
            <w:r w:rsidRPr="000E3E38">
              <w:rPr>
                <w:sz w:val="24"/>
                <w:szCs w:val="24"/>
                <w:u w:val="none"/>
                <w:lang w:val="en-US"/>
              </w:rPr>
              <w:t>VacuPac</w:t>
            </w:r>
            <w:proofErr w:type="spellEnd"/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4224C5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Эталон чувствительности</w:t>
            </w:r>
            <w:r>
              <w:rPr>
                <w:sz w:val="24"/>
                <w:szCs w:val="24"/>
                <w:u w:val="none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тип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номер)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Маркировочные знаки (номер)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Маркер по металлу, рулетка 3 м.</w:t>
            </w:r>
          </w:p>
        </w:tc>
        <w:tc>
          <w:tcPr>
            <w:tcW w:w="2569" w:type="pct"/>
            <w:gridSpan w:val="3"/>
          </w:tcPr>
          <w:p w:rsidR="00856ABA" w:rsidRPr="00DD026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</w:tr>
      <w:tr w:rsidR="00856ABA" w:rsidRPr="00655648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69"/>
        </w:trPr>
        <w:tc>
          <w:tcPr>
            <w:tcW w:w="4996" w:type="pct"/>
            <w:gridSpan w:val="5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3.2 Материалы и оснащение</w:t>
            </w:r>
            <w:r w:rsidRPr="00655648">
              <w:rPr>
                <w:b/>
                <w:sz w:val="24"/>
                <w:szCs w:val="24"/>
                <w:u w:val="none"/>
              </w:rPr>
              <w:t xml:space="preserve"> для расшифровки снимков</w:t>
            </w:r>
          </w:p>
        </w:tc>
      </w:tr>
      <w:tr w:rsidR="00856ABA" w:rsidRPr="00655648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487"/>
        </w:trPr>
        <w:tc>
          <w:tcPr>
            <w:tcW w:w="4996" w:type="pct"/>
            <w:gridSpan w:val="5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оборудования и материалов </w:t>
            </w: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выполнению просвечивания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Осмотр объекта контроля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7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Подготовка рентгеновского аппарата и принадлежностей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8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Подготовка к </w:t>
            </w:r>
            <w:proofErr w:type="spellStart"/>
            <w:r>
              <w:rPr>
                <w:b w:val="0"/>
                <w:sz w:val="24"/>
                <w:szCs w:val="24"/>
              </w:rPr>
              <w:t>фотообработке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расшифровке снимков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15"/>
              <w:numPr>
                <w:ilvl w:val="0"/>
                <w:numId w:val="4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A0C">
              <w:rPr>
                <w:sz w:val="24"/>
                <w:szCs w:val="24"/>
              </w:rPr>
              <w:lastRenderedPageBreak/>
              <w:t>Условия проведения контроля</w:t>
            </w:r>
            <w:r>
              <w:rPr>
                <w:sz w:val="24"/>
                <w:szCs w:val="24"/>
              </w:rPr>
              <w:t>, требования к помещениям, ТБ и РБ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5000" w:type="pct"/>
            <w:gridSpan w:val="6"/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4D">
              <w:rPr>
                <w:rFonts w:ascii="Times New Roman" w:hAnsi="Times New Roman"/>
                <w:b/>
                <w:sz w:val="24"/>
                <w:szCs w:val="24"/>
              </w:rPr>
              <w:t>Порядок проведения контроля</w:t>
            </w: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 Требования к качеству снимков для допуска к расшифровке</w:t>
            </w: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Схема и параметры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просвечивания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780" w:type="pct"/>
            <w:gridSpan w:val="4"/>
            <w:shd w:val="clear" w:color="auto" w:fill="auto"/>
          </w:tcPr>
          <w:p w:rsidR="00856ABA" w:rsidRPr="0016084B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4B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16084B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4B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Толщина для оценки качества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Радиационная толщина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Фокусное пятно рентгеновского аппарата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Заданное напряжение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Заданный ток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мА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Угол просвечивания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Фокусное расстояние расчётное </w:t>
            </w:r>
            <w:r w:rsidRPr="00C15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Время экспозиции (фактическое)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Требуемая чувствительность контроля </w:t>
            </w:r>
            <w:r w:rsidRPr="004600C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Количество экспозиций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Длина контролируемого за 1 экспозицию участка, мм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BA" w:rsidRDefault="00856ABA" w:rsidP="0058102E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BA" w:rsidRPr="00921A0C" w:rsidRDefault="00856ABA" w:rsidP="0058102E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0C">
              <w:rPr>
                <w:rFonts w:ascii="Times New Roman" w:hAnsi="Times New Roman" w:cs="Times New Roman"/>
                <w:sz w:val="24"/>
                <w:szCs w:val="24"/>
              </w:rPr>
              <w:t>Рисунок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A0C">
              <w:rPr>
                <w:rFonts w:ascii="Times New Roman" w:hAnsi="Times New Roman" w:cs="Times New Roman"/>
                <w:sz w:val="24"/>
                <w:szCs w:val="24"/>
              </w:rPr>
              <w:t>Схема просвечивания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(полная)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4D">
              <w:rPr>
                <w:rFonts w:ascii="Times New Roman" w:hAnsi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 w:rsidRPr="006B62E7">
              <w:rPr>
                <w:rFonts w:ascii="Times New Roman" w:hAnsi="Times New Roman"/>
                <w:sz w:val="24"/>
                <w:szCs w:val="24"/>
              </w:rPr>
              <w:t>Качество сварного соединения считается удовлетворительным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ABA" w:rsidRPr="00921A0C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 w:rsidRPr="00921A0C">
              <w:rPr>
                <w:rFonts w:ascii="Times New Roman" w:hAnsi="Times New Roman"/>
                <w:sz w:val="24"/>
                <w:szCs w:val="24"/>
              </w:rPr>
              <w:t>Нормы допустимости одиночных включений и скоплений:</w:t>
            </w:r>
          </w:p>
          <w:tbl>
            <w:tblPr>
              <w:tblW w:w="98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"/>
              <w:gridCol w:w="864"/>
              <w:gridCol w:w="836"/>
              <w:gridCol w:w="1745"/>
              <w:gridCol w:w="1985"/>
              <w:gridCol w:w="1276"/>
              <w:gridCol w:w="799"/>
              <w:gridCol w:w="1451"/>
            </w:tblGrid>
            <w:tr w:rsidR="00856ABA" w:rsidRPr="00856ABA" w:rsidTr="0058102E">
              <w:trPr>
                <w:trHeight w:val="300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pStyle w:val="a9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Номинальная толщина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сваренных деталей, мм</w:t>
                  </w:r>
                </w:p>
              </w:tc>
              <w:tc>
                <w:tcPr>
                  <w:tcW w:w="54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Одиночные включения и скопления</w:t>
                  </w:r>
                </w:p>
              </w:tc>
              <w:tc>
                <w:tcPr>
                  <w:tcW w:w="3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Одиночные крупные включения</w:t>
                  </w:r>
                </w:p>
              </w:tc>
            </w:tr>
            <w:tr w:rsidR="00856ABA" w:rsidRPr="00856ABA" w:rsidTr="0058102E">
              <w:trPr>
                <w:trHeight w:val="272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Допускаемый наибольший</w:t>
                  </w: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Допускаемое число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включений и скоплений на любом участке сварного соединения длиной 100 мм,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Допускаемая суммарная приведенная площадь включений и скоплений на любом участке сварного соединения длиной 100 мм, мм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Допускаемые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Допускаемое</w:t>
                  </w:r>
                </w:p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число на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любом участке сварного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соединения длиной</w:t>
                  </w: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100 мм, шт.</w:t>
                  </w:r>
                </w:p>
              </w:tc>
            </w:tr>
            <w:tr w:rsidR="00856ABA" w:rsidRPr="00856ABA" w:rsidTr="0058102E">
              <w:trPr>
                <w:trHeight w:val="483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Наибольший размер, мм</w:t>
                  </w:r>
                </w:p>
              </w:tc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Наибольшая ширина, мм</w:t>
                  </w: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56ABA" w:rsidRPr="00856ABA" w:rsidTr="00856ABA">
              <w:trPr>
                <w:cantSplit/>
                <w:trHeight w:hRule="exact" w:val="896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включения, мм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скопления, мм</w:t>
                  </w:r>
                </w:p>
              </w:tc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56ABA" w:rsidRPr="00856ABA" w:rsidTr="00856ABA">
              <w:trPr>
                <w:trHeight w:val="75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left="3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56ABA" w:rsidRPr="00921A0C" w:rsidRDefault="00856ABA" w:rsidP="00856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контроля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6B62E7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Default="00124AB8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Pr="00856ABA" w:rsidRDefault="00856ABA" w:rsidP="00856ABA">
      <w:pPr>
        <w:numPr>
          <w:ilvl w:val="0"/>
          <w:numId w:val="39"/>
        </w:numPr>
        <w:rPr>
          <w:rStyle w:val="13"/>
          <w:rFonts w:ascii="Times New Roman" w:hAnsi="Times New Roman"/>
          <w:spacing w:val="0"/>
          <w:sz w:val="24"/>
          <w:szCs w:val="24"/>
        </w:rPr>
      </w:pPr>
      <w:r w:rsidRPr="00124AB8">
        <w:rPr>
          <w:rStyle w:val="13"/>
          <w:rFonts w:ascii="Times New Roman" w:hAnsi="Times New Roman"/>
          <w:sz w:val="24"/>
          <w:szCs w:val="24"/>
        </w:rPr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>расшифровку радиографических снимков, результаты занести в ведомость выявленных дефектов.</w:t>
      </w:r>
    </w:p>
    <w:sectPr w:rsidR="00856ABA" w:rsidRPr="00856ABA" w:rsidSect="00ED18F9">
      <w:headerReference w:type="default" r:id="rId16"/>
      <w:footerReference w:type="default" r:id="rId17"/>
      <w:headerReference w:type="firs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63" w:rsidRDefault="00DF1F63" w:rsidP="00970F49">
      <w:pPr>
        <w:spacing w:after="0" w:line="240" w:lineRule="auto"/>
      </w:pPr>
      <w:r>
        <w:separator/>
      </w:r>
    </w:p>
  </w:endnote>
  <w:endnote w:type="continuationSeparator" w:id="0">
    <w:p w:rsidR="00DF1F63" w:rsidRDefault="00DF1F6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5954"/>
      <w:gridCol w:w="3685"/>
    </w:tblGrid>
    <w:tr w:rsidR="00DF1F63" w:rsidRPr="002106E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F1F63" w:rsidRPr="002106ED" w:rsidRDefault="00DF1F63" w:rsidP="002106E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F1F63" w:rsidRPr="002106ED" w:rsidRDefault="00DF1F63" w:rsidP="002106E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DF1F63" w:rsidRPr="002106ED" w:rsidTr="00E92553">
      <w:trPr>
        <w:trHeight w:val="27"/>
        <w:jc w:val="center"/>
      </w:trPr>
      <w:tc>
        <w:tcPr>
          <w:tcW w:w="5954" w:type="dxa"/>
          <w:vAlign w:val="center"/>
        </w:tcPr>
        <w:p w:rsidR="00DF1F63" w:rsidRPr="002106ED" w:rsidRDefault="00DF1F63" w:rsidP="00116714">
          <w:pPr>
            <w:pStyle w:val="a7"/>
            <w:tabs>
              <w:tab w:val="clear" w:pos="4677"/>
              <w:tab w:val="clear" w:pos="9355"/>
              <w:tab w:val="left" w:pos="4856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Неразрушающий контроль</w:t>
          </w:r>
        </w:p>
      </w:tc>
      <w:tc>
        <w:tcPr>
          <w:tcW w:w="3685" w:type="dxa"/>
          <w:vAlign w:val="center"/>
        </w:tcPr>
        <w:p w:rsidR="00DF1F63" w:rsidRPr="002106ED" w:rsidRDefault="00DF1F6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106ED">
            <w:rPr>
              <w:caps/>
              <w:sz w:val="18"/>
              <w:szCs w:val="18"/>
            </w:rPr>
            <w:fldChar w:fldCharType="begin"/>
          </w:r>
          <w:r w:rsidRPr="002106ED">
            <w:rPr>
              <w:caps/>
              <w:sz w:val="18"/>
              <w:szCs w:val="18"/>
            </w:rPr>
            <w:instrText>PAGE   \* MERGEFORMAT</w:instrText>
          </w:r>
          <w:r w:rsidRPr="002106ED">
            <w:rPr>
              <w:caps/>
              <w:sz w:val="18"/>
              <w:szCs w:val="18"/>
            </w:rPr>
            <w:fldChar w:fldCharType="separate"/>
          </w:r>
          <w:r w:rsidR="008B00C4">
            <w:rPr>
              <w:caps/>
              <w:noProof/>
              <w:sz w:val="18"/>
              <w:szCs w:val="18"/>
            </w:rPr>
            <w:t>14</w:t>
          </w:r>
          <w:r w:rsidRPr="002106ED">
            <w:rPr>
              <w:caps/>
              <w:sz w:val="18"/>
              <w:szCs w:val="18"/>
            </w:rPr>
            <w:fldChar w:fldCharType="end"/>
          </w:r>
        </w:p>
      </w:tc>
    </w:tr>
  </w:tbl>
  <w:p w:rsidR="00DF1F63" w:rsidRDefault="00DF1F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63" w:rsidRDefault="00DF1F63" w:rsidP="00970F49">
      <w:pPr>
        <w:spacing w:after="0" w:line="240" w:lineRule="auto"/>
      </w:pPr>
      <w:r>
        <w:separator/>
      </w:r>
    </w:p>
  </w:footnote>
  <w:footnote w:type="continuationSeparator" w:id="0">
    <w:p w:rsidR="00DF1F63" w:rsidRDefault="00DF1F6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63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1905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DF1F63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F1F63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F1F63" w:rsidRPr="00B45AA4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53" w:rsidRPr="00F16F53" w:rsidRDefault="00F16F53" w:rsidP="00F16F53">
    <w:pPr>
      <w:pStyle w:val="a5"/>
      <w:jc w:val="center"/>
      <w:rPr>
        <w:rFonts w:ascii="Times New Roman" w:hAnsi="Times New Roman" w:cs="Times New Roman"/>
        <w:sz w:val="28"/>
        <w:szCs w:val="28"/>
        <w:lang w:eastAsia="ja-JP"/>
      </w:rPr>
    </w:pPr>
    <w:proofErr w:type="gramStart"/>
    <w:r w:rsidRPr="00F16F53">
      <w:rPr>
        <w:rFonts w:ascii="Times New Roman" w:hAnsi="Times New Roman" w:cs="Times New Roman"/>
        <w:sz w:val="28"/>
        <w:szCs w:val="28"/>
      </w:rPr>
      <w:t>V</w:t>
    </w:r>
    <w:r w:rsidRPr="00F16F53">
      <w:rPr>
        <w:rFonts w:ascii="Times New Roman" w:hAnsi="Times New Roman" w:cs="Times New Roman"/>
        <w:sz w:val="28"/>
        <w:szCs w:val="28"/>
        <w:lang w:val="en-US"/>
      </w:rPr>
      <w:t>II</w:t>
    </w:r>
    <w:r w:rsidRPr="00F16F53">
      <w:rPr>
        <w:rFonts w:ascii="Times New Roman" w:hAnsi="Times New Roman" w:cs="Times New Roman"/>
        <w:sz w:val="28"/>
        <w:szCs w:val="28"/>
      </w:rPr>
      <w:t xml:space="preserve">  открытый</w:t>
    </w:r>
    <w:proofErr w:type="gramEnd"/>
    <w:r w:rsidRPr="00F16F53">
      <w:rPr>
        <w:rFonts w:ascii="Times New Roman" w:hAnsi="Times New Roman" w:cs="Times New Roman"/>
        <w:sz w:val="28"/>
        <w:szCs w:val="28"/>
      </w:rPr>
      <w:t xml:space="preserve"> региональный чемпионат</w:t>
    </w:r>
  </w:p>
  <w:p w:rsidR="00F16F53" w:rsidRPr="00F16F53" w:rsidRDefault="00F16F53" w:rsidP="00F16F53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F16F53">
      <w:rPr>
        <w:rFonts w:ascii="Times New Roman" w:hAnsi="Times New Roman" w:cs="Times New Roman"/>
        <w:sz w:val="28"/>
        <w:szCs w:val="28"/>
      </w:rPr>
      <w:t>«Молодые профессионалы» (</w:t>
    </w:r>
    <w:proofErr w:type="spellStart"/>
    <w:r w:rsidRPr="00F16F53">
      <w:rPr>
        <w:rFonts w:ascii="Times New Roman" w:hAnsi="Times New Roman" w:cs="Times New Roman"/>
        <w:sz w:val="28"/>
        <w:szCs w:val="28"/>
      </w:rPr>
      <w:t>WorldskillsRussia</w:t>
    </w:r>
    <w:proofErr w:type="spellEnd"/>
    <w:r w:rsidRPr="00F16F53">
      <w:rPr>
        <w:rFonts w:ascii="Times New Roman" w:hAnsi="Times New Roman" w:cs="Times New Roman"/>
        <w:sz w:val="28"/>
        <w:szCs w:val="28"/>
      </w:rPr>
      <w:t>)Иркутской области</w:t>
    </w:r>
  </w:p>
  <w:p w:rsidR="00F16F53" w:rsidRPr="00F16F53" w:rsidRDefault="00F16F53" w:rsidP="00F16F53">
    <w:pPr>
      <w:pStyle w:val="a5"/>
      <w:rPr>
        <w:rFonts w:ascii="Times New Roman" w:hAnsi="Times New Roman" w:cs="Times New Roman"/>
        <w:sz w:val="28"/>
        <w:szCs w:val="28"/>
      </w:rPr>
    </w:pPr>
  </w:p>
  <w:p w:rsidR="00BB26CB" w:rsidRPr="00F16F53" w:rsidRDefault="00BB26CB" w:rsidP="00F16F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823"/>
    <w:multiLevelType w:val="hybridMultilevel"/>
    <w:tmpl w:val="05DC36F8"/>
    <w:lvl w:ilvl="0" w:tplc="B9F229DA">
      <w:start w:val="1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" w15:restartNumberingAfterBreak="0">
    <w:nsid w:val="09647514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" w15:restartNumberingAfterBreak="0">
    <w:nsid w:val="0A5F003B"/>
    <w:multiLevelType w:val="hybridMultilevel"/>
    <w:tmpl w:val="2BBADAA8"/>
    <w:lvl w:ilvl="0" w:tplc="DBFE1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D3D3B"/>
    <w:multiLevelType w:val="hybridMultilevel"/>
    <w:tmpl w:val="96F0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189"/>
    <w:multiLevelType w:val="hybridMultilevel"/>
    <w:tmpl w:val="E28E078C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E6A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E4E7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E223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DEF7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B26E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24A5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8F283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CAC5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61E96E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C456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AD2CF8B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D75C86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44F02"/>
    <w:multiLevelType w:val="hybridMultilevel"/>
    <w:tmpl w:val="72EC3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B8D398E"/>
    <w:multiLevelType w:val="hybridMultilevel"/>
    <w:tmpl w:val="067290F8"/>
    <w:lvl w:ilvl="0" w:tplc="BF4E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BC2742"/>
    <w:multiLevelType w:val="hybridMultilevel"/>
    <w:tmpl w:val="E6FA8D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B60F9A"/>
    <w:multiLevelType w:val="hybridMultilevel"/>
    <w:tmpl w:val="E51CF61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FE5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9845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1E8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87C8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6091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266B4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D9E12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26054BBF"/>
    <w:multiLevelType w:val="hybridMultilevel"/>
    <w:tmpl w:val="468CDDBE"/>
    <w:lvl w:ilvl="0" w:tplc="B9F229DA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473F57"/>
    <w:multiLevelType w:val="hybridMultilevel"/>
    <w:tmpl w:val="464C5BB4"/>
    <w:lvl w:ilvl="0" w:tplc="F35251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30300"/>
    <w:multiLevelType w:val="hybridMultilevel"/>
    <w:tmpl w:val="548844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E50BD2"/>
    <w:multiLevelType w:val="hybridMultilevel"/>
    <w:tmpl w:val="710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74F15"/>
    <w:multiLevelType w:val="hybridMultilevel"/>
    <w:tmpl w:val="A3628ACA"/>
    <w:lvl w:ilvl="0" w:tplc="F35251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C2139"/>
    <w:multiLevelType w:val="hybridMultilevel"/>
    <w:tmpl w:val="E6FA8D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DA93196"/>
    <w:multiLevelType w:val="hybridMultilevel"/>
    <w:tmpl w:val="2B4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B6CE1"/>
    <w:multiLevelType w:val="hybridMultilevel"/>
    <w:tmpl w:val="7E64518E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11665F"/>
    <w:multiLevelType w:val="hybridMultilevel"/>
    <w:tmpl w:val="68B4637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BF6367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9" w15:restartNumberingAfterBreak="0">
    <w:nsid w:val="56136239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0" w15:restartNumberingAfterBreak="0">
    <w:nsid w:val="565136DE"/>
    <w:multiLevelType w:val="hybridMultilevel"/>
    <w:tmpl w:val="3CC8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F0C04"/>
    <w:multiLevelType w:val="hybridMultilevel"/>
    <w:tmpl w:val="57BA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71719"/>
    <w:multiLevelType w:val="hybridMultilevel"/>
    <w:tmpl w:val="7E64518E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4C4905"/>
    <w:multiLevelType w:val="hybridMultilevel"/>
    <w:tmpl w:val="20F26A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3F0054"/>
    <w:multiLevelType w:val="hybridMultilevel"/>
    <w:tmpl w:val="8B6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7BB6"/>
    <w:multiLevelType w:val="hybridMultilevel"/>
    <w:tmpl w:val="F3024930"/>
    <w:lvl w:ilvl="0" w:tplc="054CB7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608"/>
    <w:multiLevelType w:val="hybridMultilevel"/>
    <w:tmpl w:val="F65CE316"/>
    <w:lvl w:ilvl="0" w:tplc="A966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286CC8"/>
    <w:multiLevelType w:val="hybridMultilevel"/>
    <w:tmpl w:val="B08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408F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8"/>
  </w:num>
  <w:num w:numId="9">
    <w:abstractNumId w:val="34"/>
  </w:num>
  <w:num w:numId="10">
    <w:abstractNumId w:val="10"/>
  </w:num>
  <w:num w:numId="11">
    <w:abstractNumId w:val="0"/>
  </w:num>
  <w:num w:numId="12">
    <w:abstractNumId w:val="7"/>
  </w:num>
  <w:num w:numId="13">
    <w:abstractNumId w:val="33"/>
  </w:num>
  <w:num w:numId="14">
    <w:abstractNumId w:val="11"/>
  </w:num>
  <w:num w:numId="15">
    <w:abstractNumId w:val="5"/>
  </w:num>
  <w:num w:numId="16">
    <w:abstractNumId w:val="12"/>
  </w:num>
  <w:num w:numId="17">
    <w:abstractNumId w:val="24"/>
  </w:num>
  <w:num w:numId="18">
    <w:abstractNumId w:val="16"/>
  </w:num>
  <w:num w:numId="19">
    <w:abstractNumId w:val="31"/>
  </w:num>
  <w:num w:numId="20">
    <w:abstractNumId w:val="38"/>
  </w:num>
  <w:num w:numId="21">
    <w:abstractNumId w:val="29"/>
  </w:num>
  <w:num w:numId="22">
    <w:abstractNumId w:val="39"/>
  </w:num>
  <w:num w:numId="23">
    <w:abstractNumId w:val="2"/>
  </w:num>
  <w:num w:numId="24">
    <w:abstractNumId w:val="28"/>
  </w:num>
  <w:num w:numId="25">
    <w:abstractNumId w:val="21"/>
  </w:num>
  <w:num w:numId="26">
    <w:abstractNumId w:val="23"/>
  </w:num>
  <w:num w:numId="27">
    <w:abstractNumId w:val="17"/>
  </w:num>
  <w:num w:numId="28">
    <w:abstractNumId w:val="19"/>
  </w:num>
  <w:num w:numId="29">
    <w:abstractNumId w:val="30"/>
  </w:num>
  <w:num w:numId="30">
    <w:abstractNumId w:val="37"/>
  </w:num>
  <w:num w:numId="31">
    <w:abstractNumId w:val="20"/>
  </w:num>
  <w:num w:numId="32">
    <w:abstractNumId w:val="22"/>
  </w:num>
  <w:num w:numId="33">
    <w:abstractNumId w:val="14"/>
  </w:num>
  <w:num w:numId="34">
    <w:abstractNumId w:val="36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D1F"/>
    <w:rsid w:val="00004348"/>
    <w:rsid w:val="00037AFF"/>
    <w:rsid w:val="00041111"/>
    <w:rsid w:val="000436EF"/>
    <w:rsid w:val="0005252D"/>
    <w:rsid w:val="000558EF"/>
    <w:rsid w:val="00056CDE"/>
    <w:rsid w:val="0006087C"/>
    <w:rsid w:val="0007342C"/>
    <w:rsid w:val="00076662"/>
    <w:rsid w:val="00086623"/>
    <w:rsid w:val="000A1F96"/>
    <w:rsid w:val="000A26BF"/>
    <w:rsid w:val="000B3397"/>
    <w:rsid w:val="000C60E3"/>
    <w:rsid w:val="000D633A"/>
    <w:rsid w:val="000D74AA"/>
    <w:rsid w:val="000E1181"/>
    <w:rsid w:val="000F2975"/>
    <w:rsid w:val="001024BE"/>
    <w:rsid w:val="00107C40"/>
    <w:rsid w:val="001108EC"/>
    <w:rsid w:val="00116038"/>
    <w:rsid w:val="00116714"/>
    <w:rsid w:val="001206C1"/>
    <w:rsid w:val="00124AB8"/>
    <w:rsid w:val="00127743"/>
    <w:rsid w:val="00134887"/>
    <w:rsid w:val="00134A0A"/>
    <w:rsid w:val="001442A5"/>
    <w:rsid w:val="00147043"/>
    <w:rsid w:val="00160D8C"/>
    <w:rsid w:val="001741F8"/>
    <w:rsid w:val="001757DD"/>
    <w:rsid w:val="0017612A"/>
    <w:rsid w:val="00187657"/>
    <w:rsid w:val="00194C8A"/>
    <w:rsid w:val="001A5955"/>
    <w:rsid w:val="001B7843"/>
    <w:rsid w:val="001C505B"/>
    <w:rsid w:val="001D0FE0"/>
    <w:rsid w:val="001D5C74"/>
    <w:rsid w:val="001E3E11"/>
    <w:rsid w:val="001F134B"/>
    <w:rsid w:val="001F2517"/>
    <w:rsid w:val="001F6410"/>
    <w:rsid w:val="0020175B"/>
    <w:rsid w:val="00202EA5"/>
    <w:rsid w:val="002106ED"/>
    <w:rsid w:val="00220E70"/>
    <w:rsid w:val="0023234E"/>
    <w:rsid w:val="00240746"/>
    <w:rsid w:val="0024153B"/>
    <w:rsid w:val="002609DD"/>
    <w:rsid w:val="00266290"/>
    <w:rsid w:val="0026749D"/>
    <w:rsid w:val="0027103D"/>
    <w:rsid w:val="0029547E"/>
    <w:rsid w:val="002A20EE"/>
    <w:rsid w:val="002A2816"/>
    <w:rsid w:val="002B1426"/>
    <w:rsid w:val="002B528E"/>
    <w:rsid w:val="002B7F23"/>
    <w:rsid w:val="002C0F1F"/>
    <w:rsid w:val="002C1E8D"/>
    <w:rsid w:val="002D36CB"/>
    <w:rsid w:val="002F2906"/>
    <w:rsid w:val="003233E1"/>
    <w:rsid w:val="003273EC"/>
    <w:rsid w:val="00332464"/>
    <w:rsid w:val="00333911"/>
    <w:rsid w:val="00334165"/>
    <w:rsid w:val="00341F2D"/>
    <w:rsid w:val="00344B8E"/>
    <w:rsid w:val="0035507F"/>
    <w:rsid w:val="00367FDF"/>
    <w:rsid w:val="00371AB6"/>
    <w:rsid w:val="00373CF0"/>
    <w:rsid w:val="003744CD"/>
    <w:rsid w:val="00382E4B"/>
    <w:rsid w:val="00391EBC"/>
    <w:rsid w:val="00392F2A"/>
    <w:rsid w:val="003934F8"/>
    <w:rsid w:val="00397A1B"/>
    <w:rsid w:val="003A21C8"/>
    <w:rsid w:val="003A549B"/>
    <w:rsid w:val="003A598A"/>
    <w:rsid w:val="003C2D61"/>
    <w:rsid w:val="003C68EF"/>
    <w:rsid w:val="003D1E51"/>
    <w:rsid w:val="003E05FA"/>
    <w:rsid w:val="003E0613"/>
    <w:rsid w:val="00403480"/>
    <w:rsid w:val="00411DEB"/>
    <w:rsid w:val="0041790D"/>
    <w:rsid w:val="004254FE"/>
    <w:rsid w:val="00427421"/>
    <w:rsid w:val="0044105D"/>
    <w:rsid w:val="00441D60"/>
    <w:rsid w:val="0044237E"/>
    <w:rsid w:val="0044354A"/>
    <w:rsid w:val="00453894"/>
    <w:rsid w:val="004545EC"/>
    <w:rsid w:val="004622D8"/>
    <w:rsid w:val="0048397C"/>
    <w:rsid w:val="0048407C"/>
    <w:rsid w:val="00486582"/>
    <w:rsid w:val="004917C4"/>
    <w:rsid w:val="004923CD"/>
    <w:rsid w:val="00492841"/>
    <w:rsid w:val="004A07A5"/>
    <w:rsid w:val="004A779A"/>
    <w:rsid w:val="004B692B"/>
    <w:rsid w:val="004C587D"/>
    <w:rsid w:val="004D096E"/>
    <w:rsid w:val="004D3766"/>
    <w:rsid w:val="004E081D"/>
    <w:rsid w:val="004E7905"/>
    <w:rsid w:val="004F3BE4"/>
    <w:rsid w:val="004F4CB6"/>
    <w:rsid w:val="00505CD8"/>
    <w:rsid w:val="00510059"/>
    <w:rsid w:val="00512EB0"/>
    <w:rsid w:val="00523A35"/>
    <w:rsid w:val="00530132"/>
    <w:rsid w:val="00535A06"/>
    <w:rsid w:val="00546AD0"/>
    <w:rsid w:val="00553CB2"/>
    <w:rsid w:val="00554CBB"/>
    <w:rsid w:val="005560AC"/>
    <w:rsid w:val="0056194A"/>
    <w:rsid w:val="00564225"/>
    <w:rsid w:val="00570488"/>
    <w:rsid w:val="00570AAB"/>
    <w:rsid w:val="00572C40"/>
    <w:rsid w:val="0058102E"/>
    <w:rsid w:val="00591576"/>
    <w:rsid w:val="005A0F93"/>
    <w:rsid w:val="005B0DEC"/>
    <w:rsid w:val="005B72D1"/>
    <w:rsid w:val="005C053D"/>
    <w:rsid w:val="005C6A23"/>
    <w:rsid w:val="005E15CA"/>
    <w:rsid w:val="005E30DC"/>
    <w:rsid w:val="005E7893"/>
    <w:rsid w:val="005F059B"/>
    <w:rsid w:val="005F0E00"/>
    <w:rsid w:val="005F2CDE"/>
    <w:rsid w:val="005F2FFD"/>
    <w:rsid w:val="00615910"/>
    <w:rsid w:val="0062380D"/>
    <w:rsid w:val="0062789A"/>
    <w:rsid w:val="0063396F"/>
    <w:rsid w:val="0064389B"/>
    <w:rsid w:val="0064491A"/>
    <w:rsid w:val="00653B50"/>
    <w:rsid w:val="00664626"/>
    <w:rsid w:val="00680DE2"/>
    <w:rsid w:val="00685C75"/>
    <w:rsid w:val="00685DAF"/>
    <w:rsid w:val="006873B8"/>
    <w:rsid w:val="00693134"/>
    <w:rsid w:val="006B0FEA"/>
    <w:rsid w:val="006C1959"/>
    <w:rsid w:val="006C3EFD"/>
    <w:rsid w:val="006C6D6D"/>
    <w:rsid w:val="006C7A3B"/>
    <w:rsid w:val="006F1183"/>
    <w:rsid w:val="006F2ABB"/>
    <w:rsid w:val="00721FA6"/>
    <w:rsid w:val="00723FB8"/>
    <w:rsid w:val="00727F97"/>
    <w:rsid w:val="007350D3"/>
    <w:rsid w:val="0074372D"/>
    <w:rsid w:val="00745897"/>
    <w:rsid w:val="00751ED6"/>
    <w:rsid w:val="00752081"/>
    <w:rsid w:val="007735DC"/>
    <w:rsid w:val="00776AAB"/>
    <w:rsid w:val="007927B3"/>
    <w:rsid w:val="007A1343"/>
    <w:rsid w:val="007A6888"/>
    <w:rsid w:val="007A7FE6"/>
    <w:rsid w:val="007B0DCC"/>
    <w:rsid w:val="007B2222"/>
    <w:rsid w:val="007B4FB9"/>
    <w:rsid w:val="007B5322"/>
    <w:rsid w:val="007D3601"/>
    <w:rsid w:val="007F6400"/>
    <w:rsid w:val="00804AE9"/>
    <w:rsid w:val="0080550C"/>
    <w:rsid w:val="0081128D"/>
    <w:rsid w:val="00815347"/>
    <w:rsid w:val="0082798E"/>
    <w:rsid w:val="00830840"/>
    <w:rsid w:val="00832B48"/>
    <w:rsid w:val="00832EBB"/>
    <w:rsid w:val="00834734"/>
    <w:rsid w:val="00835BF6"/>
    <w:rsid w:val="00837C9C"/>
    <w:rsid w:val="0085128E"/>
    <w:rsid w:val="00856ABA"/>
    <w:rsid w:val="00861CC4"/>
    <w:rsid w:val="00863705"/>
    <w:rsid w:val="008711AB"/>
    <w:rsid w:val="00881DD2"/>
    <w:rsid w:val="00882B54"/>
    <w:rsid w:val="00884BCC"/>
    <w:rsid w:val="00885534"/>
    <w:rsid w:val="00890223"/>
    <w:rsid w:val="008A1D7C"/>
    <w:rsid w:val="008A54DE"/>
    <w:rsid w:val="008A564B"/>
    <w:rsid w:val="008A6D5E"/>
    <w:rsid w:val="008B00C4"/>
    <w:rsid w:val="008B560B"/>
    <w:rsid w:val="008C2B64"/>
    <w:rsid w:val="008C47E8"/>
    <w:rsid w:val="008D5197"/>
    <w:rsid w:val="008D6DCF"/>
    <w:rsid w:val="008D7BAF"/>
    <w:rsid w:val="008E377A"/>
    <w:rsid w:val="008E3BD7"/>
    <w:rsid w:val="008E581A"/>
    <w:rsid w:val="008F0F01"/>
    <w:rsid w:val="008F7E5A"/>
    <w:rsid w:val="009018F0"/>
    <w:rsid w:val="0090318E"/>
    <w:rsid w:val="00903F10"/>
    <w:rsid w:val="009149A8"/>
    <w:rsid w:val="00920054"/>
    <w:rsid w:val="00930E1A"/>
    <w:rsid w:val="009429A6"/>
    <w:rsid w:val="00947161"/>
    <w:rsid w:val="00947711"/>
    <w:rsid w:val="00953113"/>
    <w:rsid w:val="00962AED"/>
    <w:rsid w:val="00965238"/>
    <w:rsid w:val="00970F49"/>
    <w:rsid w:val="009931F0"/>
    <w:rsid w:val="00993918"/>
    <w:rsid w:val="009955F8"/>
    <w:rsid w:val="00995BD8"/>
    <w:rsid w:val="009A2F34"/>
    <w:rsid w:val="009A41F7"/>
    <w:rsid w:val="009B0D26"/>
    <w:rsid w:val="009B3BAE"/>
    <w:rsid w:val="009B596B"/>
    <w:rsid w:val="009B6645"/>
    <w:rsid w:val="009C2D82"/>
    <w:rsid w:val="009D3A4B"/>
    <w:rsid w:val="009E26D9"/>
    <w:rsid w:val="009F57C0"/>
    <w:rsid w:val="00A240A4"/>
    <w:rsid w:val="00A24BB1"/>
    <w:rsid w:val="00A26A79"/>
    <w:rsid w:val="00A27EE4"/>
    <w:rsid w:val="00A57976"/>
    <w:rsid w:val="00A633D5"/>
    <w:rsid w:val="00A7566B"/>
    <w:rsid w:val="00A87627"/>
    <w:rsid w:val="00A91D4B"/>
    <w:rsid w:val="00A9424E"/>
    <w:rsid w:val="00AA2B8A"/>
    <w:rsid w:val="00AB378E"/>
    <w:rsid w:val="00AB517B"/>
    <w:rsid w:val="00AB6040"/>
    <w:rsid w:val="00AB6253"/>
    <w:rsid w:val="00AE6AB7"/>
    <w:rsid w:val="00AE7A32"/>
    <w:rsid w:val="00AF0304"/>
    <w:rsid w:val="00AF4F84"/>
    <w:rsid w:val="00B10093"/>
    <w:rsid w:val="00B12B84"/>
    <w:rsid w:val="00B1392D"/>
    <w:rsid w:val="00B157E2"/>
    <w:rsid w:val="00B162B5"/>
    <w:rsid w:val="00B23081"/>
    <w:rsid w:val="00B236AD"/>
    <w:rsid w:val="00B311B7"/>
    <w:rsid w:val="00B40FFB"/>
    <w:rsid w:val="00B4196F"/>
    <w:rsid w:val="00B45392"/>
    <w:rsid w:val="00B45AA4"/>
    <w:rsid w:val="00B64979"/>
    <w:rsid w:val="00B83174"/>
    <w:rsid w:val="00B8357D"/>
    <w:rsid w:val="00B840BC"/>
    <w:rsid w:val="00BA2CF0"/>
    <w:rsid w:val="00BA585B"/>
    <w:rsid w:val="00BB26CB"/>
    <w:rsid w:val="00BB37AF"/>
    <w:rsid w:val="00BB4506"/>
    <w:rsid w:val="00BB7D63"/>
    <w:rsid w:val="00BC20E4"/>
    <w:rsid w:val="00BC3813"/>
    <w:rsid w:val="00BC7808"/>
    <w:rsid w:val="00BD4801"/>
    <w:rsid w:val="00BF575E"/>
    <w:rsid w:val="00C03414"/>
    <w:rsid w:val="00C06EBC"/>
    <w:rsid w:val="00C076B1"/>
    <w:rsid w:val="00C10870"/>
    <w:rsid w:val="00C137AB"/>
    <w:rsid w:val="00C162D6"/>
    <w:rsid w:val="00C222AE"/>
    <w:rsid w:val="00C26CAB"/>
    <w:rsid w:val="00C31B97"/>
    <w:rsid w:val="00C34D40"/>
    <w:rsid w:val="00C36E6B"/>
    <w:rsid w:val="00C41EE9"/>
    <w:rsid w:val="00C65CDD"/>
    <w:rsid w:val="00C73CA5"/>
    <w:rsid w:val="00C77348"/>
    <w:rsid w:val="00C95538"/>
    <w:rsid w:val="00CA6CCD"/>
    <w:rsid w:val="00CB4196"/>
    <w:rsid w:val="00CC50B7"/>
    <w:rsid w:val="00CE1D0C"/>
    <w:rsid w:val="00D12ABD"/>
    <w:rsid w:val="00D12C4D"/>
    <w:rsid w:val="00D15205"/>
    <w:rsid w:val="00D16F4B"/>
    <w:rsid w:val="00D2075B"/>
    <w:rsid w:val="00D33D60"/>
    <w:rsid w:val="00D35883"/>
    <w:rsid w:val="00D37CEC"/>
    <w:rsid w:val="00D41158"/>
    <w:rsid w:val="00D41269"/>
    <w:rsid w:val="00D4167F"/>
    <w:rsid w:val="00D42D86"/>
    <w:rsid w:val="00D436C6"/>
    <w:rsid w:val="00D45007"/>
    <w:rsid w:val="00D60AEC"/>
    <w:rsid w:val="00D64FCD"/>
    <w:rsid w:val="00D65C67"/>
    <w:rsid w:val="00D961D8"/>
    <w:rsid w:val="00DA7F77"/>
    <w:rsid w:val="00DB1828"/>
    <w:rsid w:val="00DB39AA"/>
    <w:rsid w:val="00DB53A6"/>
    <w:rsid w:val="00DB779A"/>
    <w:rsid w:val="00DC1921"/>
    <w:rsid w:val="00DD62D5"/>
    <w:rsid w:val="00DD7BE0"/>
    <w:rsid w:val="00DE39D8"/>
    <w:rsid w:val="00DE5614"/>
    <w:rsid w:val="00DE682A"/>
    <w:rsid w:val="00DF1F63"/>
    <w:rsid w:val="00DF60CD"/>
    <w:rsid w:val="00DF720D"/>
    <w:rsid w:val="00E13603"/>
    <w:rsid w:val="00E16D44"/>
    <w:rsid w:val="00E22E53"/>
    <w:rsid w:val="00E35533"/>
    <w:rsid w:val="00E4291A"/>
    <w:rsid w:val="00E44B8F"/>
    <w:rsid w:val="00E600B2"/>
    <w:rsid w:val="00E669B2"/>
    <w:rsid w:val="00E76458"/>
    <w:rsid w:val="00E82A6D"/>
    <w:rsid w:val="00E857D6"/>
    <w:rsid w:val="00E87A99"/>
    <w:rsid w:val="00E92553"/>
    <w:rsid w:val="00E926FF"/>
    <w:rsid w:val="00E97C12"/>
    <w:rsid w:val="00EA0163"/>
    <w:rsid w:val="00EA0C3A"/>
    <w:rsid w:val="00EB2779"/>
    <w:rsid w:val="00EB7958"/>
    <w:rsid w:val="00EC606F"/>
    <w:rsid w:val="00ED0819"/>
    <w:rsid w:val="00ED1539"/>
    <w:rsid w:val="00ED18F9"/>
    <w:rsid w:val="00ED19B6"/>
    <w:rsid w:val="00ED53C9"/>
    <w:rsid w:val="00ED6226"/>
    <w:rsid w:val="00EE00E5"/>
    <w:rsid w:val="00EF12AE"/>
    <w:rsid w:val="00EF1DD1"/>
    <w:rsid w:val="00EF3878"/>
    <w:rsid w:val="00F0711B"/>
    <w:rsid w:val="00F15904"/>
    <w:rsid w:val="00F1662D"/>
    <w:rsid w:val="00F16F53"/>
    <w:rsid w:val="00F230A3"/>
    <w:rsid w:val="00F255AB"/>
    <w:rsid w:val="00F27E1D"/>
    <w:rsid w:val="00F6025D"/>
    <w:rsid w:val="00F631DD"/>
    <w:rsid w:val="00F672B2"/>
    <w:rsid w:val="00F70B4E"/>
    <w:rsid w:val="00F749FB"/>
    <w:rsid w:val="00F76C8D"/>
    <w:rsid w:val="00F83D10"/>
    <w:rsid w:val="00F96457"/>
    <w:rsid w:val="00FA0B59"/>
    <w:rsid w:val="00FA6BED"/>
    <w:rsid w:val="00FB02F6"/>
    <w:rsid w:val="00FB1C5D"/>
    <w:rsid w:val="00FB1F17"/>
    <w:rsid w:val="00FC503E"/>
    <w:rsid w:val="00FD0669"/>
    <w:rsid w:val="00FD20DE"/>
    <w:rsid w:val="00FD35E8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26117BD-D964-4929-BC51-F4CAD608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539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qFormat/>
    <w:rsid w:val="00B45AA4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99"/>
    <w:semiHidden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eastAsia="Times New Roman"/>
      <w:lang w:val="ru-RU" w:eastAsia="ru-RU"/>
    </w:rPr>
  </w:style>
  <w:style w:type="paragraph" w:customStyle="1" w:styleId="aff3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4">
    <w:name w:val="annotation reference"/>
    <w:uiPriority w:val="99"/>
    <w:semiHidden/>
    <w:rsid w:val="00DE39D8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DE39D8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aff2">
    <w:name w:val="Абзац списка Знак"/>
    <w:link w:val="aff1"/>
    <w:uiPriority w:val="99"/>
    <w:locked/>
    <w:rsid w:val="00116714"/>
    <w:rPr>
      <w:rFonts w:ascii="Calibri" w:hAnsi="Calibri" w:cs="Calibri"/>
      <w:sz w:val="22"/>
      <w:szCs w:val="22"/>
      <w:lang w:val="ru-RU" w:eastAsia="en-US"/>
    </w:rPr>
  </w:style>
  <w:style w:type="paragraph" w:styleId="aff9">
    <w:name w:val="Title"/>
    <w:basedOn w:val="a1"/>
    <w:next w:val="a1"/>
    <w:link w:val="affa"/>
    <w:uiPriority w:val="10"/>
    <w:qFormat/>
    <w:locked/>
    <w:rsid w:val="00546AD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Заголовок Знак"/>
    <w:link w:val="aff9"/>
    <w:rsid w:val="00546A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b">
    <w:name w:val="Основной текст_"/>
    <w:link w:val="41"/>
    <w:rsid w:val="00382E4B"/>
    <w:rPr>
      <w:rFonts w:cs="Calibri"/>
      <w:spacing w:val="2"/>
      <w:shd w:val="clear" w:color="auto" w:fill="FFFFFF"/>
    </w:rPr>
  </w:style>
  <w:style w:type="character" w:customStyle="1" w:styleId="13">
    <w:name w:val="Основной текст1"/>
    <w:rsid w:val="00382E4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1"/>
    <w:link w:val="affb"/>
    <w:rsid w:val="00382E4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  <w:lang w:eastAsia="ru-RU"/>
    </w:rPr>
  </w:style>
  <w:style w:type="paragraph" w:customStyle="1" w:styleId="affc">
    <w:name w:val="Стиль"/>
    <w:link w:val="affd"/>
    <w:rsid w:val="00124AB8"/>
    <w:rPr>
      <w:rFonts w:ascii="Times New Roman" w:eastAsia="Times New Roman" w:hAnsi="Times New Roman"/>
      <w:sz w:val="40"/>
      <w:u w:val="thick"/>
    </w:rPr>
  </w:style>
  <w:style w:type="character" w:customStyle="1" w:styleId="affd">
    <w:name w:val="Стиль Знак"/>
    <w:link w:val="affc"/>
    <w:locked/>
    <w:rsid w:val="00124AB8"/>
    <w:rPr>
      <w:rFonts w:ascii="Times New Roman" w:eastAsia="Times New Roman" w:hAnsi="Times New Roman"/>
      <w:sz w:val="40"/>
      <w:u w:val="thick"/>
    </w:rPr>
  </w:style>
  <w:style w:type="paragraph" w:customStyle="1" w:styleId="15">
    <w:name w:val="Заголовок1"/>
    <w:basedOn w:val="a1"/>
    <w:rsid w:val="00856ABA"/>
    <w:pPr>
      <w:spacing w:after="120" w:line="360" w:lineRule="auto"/>
      <w:ind w:firstLine="709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affe">
    <w:name w:val="ЗаголПрил"/>
    <w:basedOn w:val="a1"/>
    <w:rsid w:val="00856AB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">
    <w:name w:val="Табличный"/>
    <w:basedOn w:val="a1"/>
    <w:link w:val="afff0"/>
    <w:rsid w:val="00856ABA"/>
    <w:pPr>
      <w:spacing w:after="0" w:line="360" w:lineRule="auto"/>
    </w:pPr>
    <w:rPr>
      <w:rFonts w:ascii="Times New Roman" w:eastAsia="Times New Roman" w:hAnsi="Times New Roman" w:cs="Times New Roman"/>
      <w:spacing w:val="100"/>
      <w:sz w:val="24"/>
      <w:szCs w:val="28"/>
      <w:lang w:eastAsia="ru-RU"/>
    </w:rPr>
  </w:style>
  <w:style w:type="character" w:customStyle="1" w:styleId="afff0">
    <w:name w:val="Табличный Знак"/>
    <w:link w:val="afff"/>
    <w:rsid w:val="00856ABA"/>
    <w:rPr>
      <w:rFonts w:ascii="Times New Roman" w:eastAsia="Times New Roman" w:hAnsi="Times New Roman"/>
      <w:spacing w:val="100"/>
      <w:sz w:val="24"/>
      <w:szCs w:val="28"/>
    </w:rPr>
  </w:style>
  <w:style w:type="paragraph" w:customStyle="1" w:styleId="16">
    <w:name w:val="Без интервала1"/>
    <w:rsid w:val="00856AB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2992E-7532-4E21-B4E1-02F3EFB9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1646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Владимир Лобов</cp:lastModifiedBy>
  <cp:revision>5</cp:revision>
  <dcterms:created xsi:type="dcterms:W3CDTF">2021-12-12T01:38:00Z</dcterms:created>
  <dcterms:modified xsi:type="dcterms:W3CDTF">2021-12-25T04:05:00Z</dcterms:modified>
</cp:coreProperties>
</file>